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101" w:rsidRPr="0052548E" w:rsidRDefault="00CA2101" w:rsidP="00CA2101">
      <w:pPr>
        <w:tabs>
          <w:tab w:val="center" w:pos="4536"/>
          <w:tab w:val="right" w:pos="8280"/>
          <w:tab w:val="right" w:pos="9781"/>
        </w:tabs>
        <w:ind w:left="284" w:right="-58"/>
        <w:jc w:val="left"/>
        <w:rPr>
          <w:rFonts w:ascii="Arial" w:hAnsi="Arial" w:cs="Arial"/>
          <w:b/>
          <w:bCs/>
          <w:sz w:val="28"/>
        </w:rPr>
      </w:pPr>
      <w:r w:rsidRPr="0052548E">
        <w:rPr>
          <w:rFonts w:ascii="Arial" w:hAnsi="Arial" w:cs="Arial"/>
          <w:b/>
          <w:bCs/>
          <w:sz w:val="28"/>
        </w:rPr>
        <w:t>3GPP TSG RAN WG1 Meeting #</w:t>
      </w:r>
      <w:r>
        <w:rPr>
          <w:rFonts w:ascii="Arial" w:hAnsi="Arial" w:cs="Arial" w:hint="eastAsia"/>
          <w:b/>
          <w:bCs/>
          <w:sz w:val="28"/>
          <w:lang w:eastAsia="ja-JP"/>
        </w:rPr>
        <w:t>90</w:t>
      </w:r>
      <w:r>
        <w:rPr>
          <w:rFonts w:ascii="Arial" w:hAnsi="Arial" w:cs="Arial" w:hint="eastAsia"/>
          <w:b/>
          <w:bCs/>
          <w:sz w:val="28"/>
        </w:rPr>
        <w:t xml:space="preserve">    </w:t>
      </w:r>
      <w:r w:rsidRPr="009513AC">
        <w:rPr>
          <w:rFonts w:ascii="Arial" w:hAnsi="Arial" w:cs="Arial" w:hint="eastAsia"/>
          <w:b/>
          <w:bCs/>
          <w:sz w:val="28"/>
          <w:lang w:eastAsia="ja-JP"/>
        </w:rPr>
        <w:t xml:space="preserve">                    </w:t>
      </w:r>
      <w:r>
        <w:rPr>
          <w:rFonts w:ascii="Arial" w:hAnsi="Arial" w:cs="Arial"/>
          <w:b/>
          <w:bCs/>
          <w:sz w:val="28"/>
        </w:rPr>
        <w:tab/>
      </w:r>
      <w:r w:rsidR="00CA755C" w:rsidRPr="00CA755C">
        <w:rPr>
          <w:rFonts w:ascii="Arial" w:hAnsi="Arial" w:cs="Arial"/>
          <w:b/>
          <w:bCs/>
          <w:sz w:val="28"/>
        </w:rPr>
        <w:t>R1-1713204</w:t>
      </w:r>
    </w:p>
    <w:p w:rsidR="00CA2101" w:rsidRPr="009513AC" w:rsidRDefault="00CA2101" w:rsidP="00CA2101">
      <w:pPr>
        <w:tabs>
          <w:tab w:val="center" w:pos="4536"/>
          <w:tab w:val="right" w:pos="9072"/>
        </w:tabs>
        <w:ind w:left="284"/>
        <w:jc w:val="left"/>
        <w:rPr>
          <w:rFonts w:ascii="Arial" w:hAnsi="Arial" w:cs="Arial"/>
          <w:b/>
          <w:bCs/>
          <w:sz w:val="28"/>
          <w:lang w:eastAsia="ja-JP"/>
        </w:rPr>
      </w:pPr>
      <w:r>
        <w:rPr>
          <w:rFonts w:ascii="Arial" w:hAnsi="Arial" w:cs="Arial" w:hint="eastAsia"/>
          <w:b/>
          <w:bCs/>
          <w:sz w:val="28"/>
          <w:lang w:eastAsia="ja-JP"/>
        </w:rPr>
        <w:t>Prague</w:t>
      </w:r>
      <w:r>
        <w:rPr>
          <w:rFonts w:ascii="Arial" w:hAnsi="Arial" w:cs="Arial"/>
          <w:b/>
          <w:bCs/>
          <w:sz w:val="28"/>
        </w:rPr>
        <w:t xml:space="preserve">, </w:t>
      </w:r>
      <w:r w:rsidR="003F12EB">
        <w:rPr>
          <w:rFonts w:ascii="Arial" w:hAnsi="Arial" w:cs="Arial"/>
          <w:b/>
          <w:bCs/>
          <w:sz w:val="28"/>
          <w:lang w:val="en-US" w:eastAsia="ja-JP"/>
        </w:rPr>
        <w:t>Czech Republic</w:t>
      </w:r>
      <w:r w:rsidR="003F12EB">
        <w:rPr>
          <w:rFonts w:ascii="Arial" w:hAnsi="Arial" w:cs="Arial"/>
          <w:b/>
          <w:bCs/>
          <w:sz w:val="28"/>
          <w:lang w:val="en-US"/>
        </w:rPr>
        <w:t xml:space="preserve"> </w:t>
      </w:r>
      <w:r>
        <w:rPr>
          <w:rFonts w:ascii="Arial" w:hAnsi="Arial" w:cs="Arial" w:hint="eastAsia"/>
          <w:b/>
          <w:bCs/>
          <w:sz w:val="28"/>
          <w:lang w:eastAsia="ja-JP"/>
        </w:rPr>
        <w:t>21th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F33496" w:rsidRPr="00CA2101" w:rsidRDefault="00F33496" w:rsidP="00F33496">
      <w:pPr>
        <w:tabs>
          <w:tab w:val="left" w:pos="1985"/>
        </w:tabs>
        <w:spacing w:after="0"/>
        <w:ind w:left="0" w:firstLine="0"/>
        <w:rPr>
          <w:rFonts w:ascii="Arial" w:eastAsia="맑은 고딕" w:hAnsi="Arial" w:cs="Arial"/>
          <w:b/>
          <w:bCs/>
          <w:sz w:val="28"/>
          <w:lang w:eastAsia="ko-KR"/>
        </w:rPr>
      </w:pP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A2101">
        <w:rPr>
          <w:rFonts w:ascii="Arial" w:eastAsia="맑은 고딕" w:hAnsi="Arial"/>
          <w:sz w:val="24"/>
          <w:lang w:val="en-US" w:eastAsia="ko-KR"/>
        </w:rPr>
        <w:t>6</w:t>
      </w:r>
      <w:r w:rsidR="00F3553F">
        <w:rPr>
          <w:rFonts w:ascii="Arial" w:eastAsia="맑은 고딕" w:hAnsi="Arial"/>
          <w:sz w:val="24"/>
          <w:lang w:val="en-US" w:eastAsia="ko-KR"/>
        </w:rPr>
        <w:t>.1.</w:t>
      </w:r>
      <w:r w:rsidR="00CA2101">
        <w:rPr>
          <w:rFonts w:ascii="Arial" w:eastAsia="맑은 고딕" w:hAnsi="Arial"/>
          <w:sz w:val="24"/>
          <w:lang w:val="en-US" w:eastAsia="ko-KR"/>
        </w:rPr>
        <w:t>5</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A2101">
        <w:rPr>
          <w:rFonts w:ascii="Arial" w:hAnsi="Arial"/>
          <w:sz w:val="24"/>
        </w:rPr>
        <w:t>Further r</w:t>
      </w:r>
      <w:r w:rsidR="006C6D76" w:rsidRPr="006C6D76">
        <w:rPr>
          <w:rFonts w:ascii="Arial" w:eastAsiaTheme="minorEastAsia" w:hAnsi="Arial"/>
          <w:sz w:val="24"/>
          <w:lang w:eastAsia="ko-KR"/>
        </w:rPr>
        <w:t>emaining details on wider bandwi</w:t>
      </w:r>
      <w:r w:rsidR="006C6D76">
        <w:rPr>
          <w:rFonts w:ascii="Arial" w:eastAsiaTheme="minorEastAsia" w:hAnsi="Arial"/>
          <w:sz w:val="24"/>
          <w:lang w:eastAsia="ko-KR"/>
        </w:rPr>
        <w:t>d</w:t>
      </w:r>
      <w:r w:rsidR="006C6D76" w:rsidRPr="006C6D76">
        <w:rPr>
          <w:rFonts w:ascii="Arial" w:eastAsiaTheme="minorEastAsia" w:hAnsi="Arial"/>
          <w:sz w:val="24"/>
          <w:lang w:eastAsia="ko-KR"/>
        </w:rPr>
        <w:t>th operation</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Pr="00B20D93"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1938B2" w:rsidRDefault="001D34CB" w:rsidP="00560857">
      <w:pPr>
        <w:ind w:left="0" w:firstLine="0"/>
        <w:rPr>
          <w:rFonts w:eastAsiaTheme="minorEastAsia"/>
          <w:sz w:val="22"/>
          <w:szCs w:val="22"/>
          <w:lang w:eastAsia="ko-KR"/>
        </w:rPr>
      </w:pPr>
      <w:r w:rsidRPr="001D34CB">
        <w:rPr>
          <w:rFonts w:eastAsiaTheme="minorEastAsia"/>
          <w:sz w:val="22"/>
          <w:szCs w:val="22"/>
          <w:lang w:eastAsia="ko-KR"/>
        </w:rPr>
        <w:t>In RAN1#NR ad-hoc #2 [1], the followings are agreed.</w:t>
      </w:r>
      <w:r w:rsidR="008F0625">
        <w:rPr>
          <w:rFonts w:eastAsiaTheme="minorEastAsia" w:hint="eastAsia"/>
          <w:sz w:val="22"/>
          <w:szCs w:val="22"/>
          <w:lang w:eastAsia="ko-KR"/>
        </w:rPr>
        <w:t xml:space="preserve"> </w:t>
      </w:r>
    </w:p>
    <w:tbl>
      <w:tblPr>
        <w:tblStyle w:val="a7"/>
        <w:tblW w:w="0" w:type="auto"/>
        <w:tblLook w:val="04A0" w:firstRow="1" w:lastRow="0" w:firstColumn="1" w:lastColumn="0" w:noHBand="0" w:noVBand="1"/>
      </w:tblPr>
      <w:tblGrid>
        <w:gridCol w:w="9628"/>
      </w:tblGrid>
      <w:tr w:rsidR="008F0625" w:rsidTr="008F0625">
        <w:tc>
          <w:tcPr>
            <w:tcW w:w="9628" w:type="dxa"/>
          </w:tcPr>
          <w:p w:rsidR="00546458" w:rsidRPr="007D4327" w:rsidRDefault="00546458" w:rsidP="00546458">
            <w:pPr>
              <w:ind w:left="0" w:firstLine="0"/>
              <w:rPr>
                <w:rFonts w:hint="eastAsia"/>
                <w:b/>
                <w:u w:val="single"/>
                <w:lang w:eastAsia="ja-JP"/>
              </w:rPr>
            </w:pPr>
            <w:r w:rsidRPr="00BF4794">
              <w:rPr>
                <w:rFonts w:hint="eastAsia"/>
                <w:b/>
                <w:highlight w:val="green"/>
                <w:u w:val="single"/>
                <w:lang w:eastAsia="ja-JP"/>
              </w:rPr>
              <w:t>Agreements:</w:t>
            </w:r>
          </w:p>
          <w:p w:rsidR="00546458" w:rsidRDefault="00546458" w:rsidP="00546458">
            <w:pPr>
              <w:numPr>
                <w:ilvl w:val="0"/>
                <w:numId w:val="39"/>
              </w:numPr>
              <w:spacing w:before="0" w:after="0" w:line="240" w:lineRule="auto"/>
              <w:jc w:val="left"/>
              <w:rPr>
                <w:rFonts w:hint="eastAsia"/>
                <w:lang w:eastAsia="ja-JP"/>
              </w:rPr>
            </w:pPr>
            <w:r w:rsidRPr="007D4327">
              <w:rPr>
                <w:rFonts w:hint="eastAsia"/>
                <w:lang w:eastAsia="ja-JP"/>
              </w:rPr>
              <w:t>Usage scenario #</w:t>
            </w:r>
            <w:r>
              <w:rPr>
                <w:lang w:eastAsia="ja-JP"/>
              </w:rPr>
              <w:t xml:space="preserve">4 </w:t>
            </w:r>
            <w:r>
              <w:rPr>
                <w:rFonts w:hint="eastAsia"/>
                <w:lang w:eastAsia="ja-JP"/>
              </w:rPr>
              <w:t>in R1-1711795 is supported</w:t>
            </w:r>
            <w:r w:rsidRPr="007D4327">
              <w:rPr>
                <w:lang w:eastAsia="ja-JP"/>
              </w:rPr>
              <w:t xml:space="preserve"> in the context of </w:t>
            </w:r>
            <w:r>
              <w:rPr>
                <w:rFonts w:hint="eastAsia"/>
                <w:lang w:eastAsia="ja-JP"/>
              </w:rPr>
              <w:t xml:space="preserve">non-contiguous intra-band </w:t>
            </w:r>
            <w:r w:rsidRPr="007D4327">
              <w:rPr>
                <w:lang w:eastAsia="ja-JP"/>
              </w:rPr>
              <w:t>carrier aggregation</w:t>
            </w:r>
          </w:p>
          <w:p w:rsidR="00546458" w:rsidRDefault="00546458" w:rsidP="00546458">
            <w:pPr>
              <w:numPr>
                <w:ilvl w:val="1"/>
                <w:numId w:val="39"/>
              </w:numPr>
              <w:spacing w:before="0" w:after="0" w:line="240" w:lineRule="auto"/>
              <w:jc w:val="left"/>
              <w:rPr>
                <w:rFonts w:hint="eastAsia"/>
                <w:lang w:eastAsia="ja-JP"/>
              </w:rPr>
            </w:pPr>
            <w:r>
              <w:rPr>
                <w:rFonts w:hint="eastAsia"/>
                <w:lang w:eastAsia="ja-JP"/>
              </w:rPr>
              <w:t>C</w:t>
            </w:r>
            <w:r>
              <w:rPr>
                <w:lang w:eastAsia="ja-JP"/>
              </w:rPr>
              <w:t>a</w:t>
            </w:r>
            <w:r>
              <w:rPr>
                <w:rFonts w:hint="eastAsia"/>
                <w:lang w:eastAsia="ja-JP"/>
              </w:rPr>
              <w:t>rrier without SS block can be configured for some UEs</w:t>
            </w:r>
          </w:p>
          <w:p w:rsidR="00546458" w:rsidRPr="0079028F" w:rsidRDefault="00546458" w:rsidP="00546458">
            <w:pPr>
              <w:ind w:left="0" w:firstLine="0"/>
              <w:rPr>
                <w:rFonts w:hint="eastAsia"/>
                <w:b/>
                <w:u w:val="single"/>
                <w:lang w:eastAsia="ja-JP"/>
              </w:rPr>
            </w:pPr>
            <w:r w:rsidRPr="003B26DB">
              <w:rPr>
                <w:rFonts w:hint="eastAsia"/>
                <w:b/>
                <w:highlight w:val="green"/>
                <w:u w:val="single"/>
                <w:lang w:eastAsia="ja-JP"/>
              </w:rPr>
              <w:t>Agreement:</w:t>
            </w:r>
          </w:p>
          <w:p w:rsidR="00546458" w:rsidRPr="005B6D50" w:rsidRDefault="00546458" w:rsidP="00546458">
            <w:pPr>
              <w:numPr>
                <w:ilvl w:val="0"/>
                <w:numId w:val="50"/>
              </w:numPr>
              <w:spacing w:before="0" w:after="0" w:line="240" w:lineRule="auto"/>
              <w:jc w:val="left"/>
              <w:rPr>
                <w:rFonts w:hint="eastAsia"/>
                <w:lang w:val="en-US" w:eastAsia="ja-JP"/>
              </w:rPr>
            </w:pPr>
            <w:r w:rsidRPr="007D4327">
              <w:rPr>
                <w:lang w:val="en-US" w:eastAsia="ja-JP"/>
              </w:rPr>
              <w:t>Primary focus is to complete the single active bandwidth part case</w:t>
            </w:r>
          </w:p>
          <w:p w:rsidR="00546458" w:rsidRPr="00D76581" w:rsidRDefault="00546458" w:rsidP="00546458">
            <w:pPr>
              <w:numPr>
                <w:ilvl w:val="0"/>
                <w:numId w:val="50"/>
              </w:numPr>
              <w:spacing w:before="0" w:after="0" w:line="240" w:lineRule="auto"/>
              <w:jc w:val="left"/>
              <w:rPr>
                <w:rFonts w:hint="eastAsia"/>
                <w:lang w:val="en-US" w:eastAsia="ja-JP"/>
              </w:rPr>
            </w:pPr>
            <w:r>
              <w:rPr>
                <w:rFonts w:hint="eastAsia"/>
                <w:lang w:eastAsia="ja-JP"/>
              </w:rPr>
              <w:t>If time is available later after completing the single active bandwidth part case, following cases should be considered for UE</w:t>
            </w:r>
          </w:p>
          <w:p w:rsidR="00546458" w:rsidRPr="007D4327" w:rsidRDefault="00546458" w:rsidP="00546458">
            <w:pPr>
              <w:numPr>
                <w:ilvl w:val="1"/>
                <w:numId w:val="50"/>
              </w:numPr>
              <w:spacing w:before="0" w:after="0" w:line="240" w:lineRule="auto"/>
              <w:jc w:val="left"/>
              <w:rPr>
                <w:lang w:val="en-US" w:eastAsia="ja-JP"/>
              </w:rPr>
            </w:pPr>
            <w:r w:rsidRPr="007D4327">
              <w:rPr>
                <w:lang w:eastAsia="ja-JP"/>
              </w:rPr>
              <w:t xml:space="preserve">For a single carrier WB UE, </w:t>
            </w:r>
            <w:r w:rsidRPr="007D4327">
              <w:rPr>
                <w:lang w:val="en-US" w:eastAsia="ja-JP"/>
              </w:rPr>
              <w:t>multiple active bandwidth parts with diffe</w:t>
            </w:r>
            <w:r>
              <w:rPr>
                <w:lang w:val="en-US" w:eastAsia="ja-JP"/>
              </w:rPr>
              <w:t xml:space="preserve">rent numerologies are </w:t>
            </w:r>
            <w:r>
              <w:rPr>
                <w:rFonts w:hint="eastAsia"/>
                <w:lang w:val="en-US" w:eastAsia="ja-JP"/>
              </w:rPr>
              <w:t>configured</w:t>
            </w:r>
            <w:r w:rsidRPr="007D4327">
              <w:rPr>
                <w:lang w:val="en-US" w:eastAsia="ja-JP"/>
              </w:rPr>
              <w:t xml:space="preserve"> for a UE simultaneously</w:t>
            </w:r>
          </w:p>
          <w:p w:rsidR="00546458" w:rsidRPr="007D4327" w:rsidRDefault="00546458" w:rsidP="00546458">
            <w:pPr>
              <w:numPr>
                <w:ilvl w:val="2"/>
                <w:numId w:val="50"/>
              </w:numPr>
              <w:spacing w:before="0" w:after="0" w:line="240" w:lineRule="auto"/>
              <w:jc w:val="left"/>
              <w:rPr>
                <w:lang w:val="en-US" w:eastAsia="ja-JP"/>
              </w:rPr>
            </w:pPr>
            <w:r w:rsidRPr="007D4327">
              <w:rPr>
                <w:lang w:val="en-US" w:eastAsia="ja-JP"/>
              </w:rPr>
              <w:t xml:space="preserve">One TB is mapped per each active BWP. </w:t>
            </w:r>
          </w:p>
          <w:p w:rsidR="00546458" w:rsidRPr="007D4327" w:rsidRDefault="00546458" w:rsidP="00546458">
            <w:pPr>
              <w:numPr>
                <w:ilvl w:val="2"/>
                <w:numId w:val="50"/>
              </w:numPr>
              <w:spacing w:before="0" w:after="0" w:line="240" w:lineRule="auto"/>
              <w:jc w:val="left"/>
              <w:rPr>
                <w:lang w:val="en-US" w:eastAsia="ja-JP"/>
              </w:rPr>
            </w:pPr>
            <w:r w:rsidRPr="007D4327">
              <w:rPr>
                <w:lang w:val="en-US" w:eastAsia="ja-JP"/>
              </w:rPr>
              <w:t>FFS: The multiple active BWPs may overlap in frequency domain.</w:t>
            </w:r>
          </w:p>
          <w:p w:rsidR="00546458" w:rsidRPr="007D4327" w:rsidRDefault="00546458" w:rsidP="00546458">
            <w:pPr>
              <w:numPr>
                <w:ilvl w:val="2"/>
                <w:numId w:val="50"/>
              </w:numPr>
              <w:spacing w:before="0" w:after="0" w:line="240" w:lineRule="auto"/>
              <w:jc w:val="left"/>
              <w:rPr>
                <w:lang w:val="en-US" w:eastAsia="ja-JP"/>
              </w:rPr>
            </w:pPr>
            <w:r w:rsidRPr="007D4327">
              <w:rPr>
                <w:lang w:eastAsia="ja-JP"/>
              </w:rPr>
              <w:t>FFS: Cross-BWP scheduling is supported.</w:t>
            </w:r>
          </w:p>
          <w:p w:rsidR="00546458" w:rsidRDefault="00546458" w:rsidP="00546458">
            <w:pPr>
              <w:ind w:left="0" w:firstLine="0"/>
              <w:rPr>
                <w:rFonts w:hint="eastAsia"/>
                <w:lang w:val="en-US" w:eastAsia="ja-JP"/>
              </w:rPr>
            </w:pPr>
            <w:r w:rsidRPr="00246BA7">
              <w:rPr>
                <w:rFonts w:hint="eastAsia"/>
                <w:b/>
                <w:highlight w:val="green"/>
                <w:u w:val="single"/>
                <w:lang w:eastAsia="ja-JP"/>
              </w:rPr>
              <w:t>Agreement:</w:t>
            </w:r>
          </w:p>
          <w:p w:rsidR="00546458" w:rsidRPr="0099702A" w:rsidRDefault="00546458" w:rsidP="00546458">
            <w:pPr>
              <w:numPr>
                <w:ilvl w:val="0"/>
                <w:numId w:val="41"/>
              </w:numPr>
              <w:spacing w:before="0" w:after="0" w:line="240" w:lineRule="auto"/>
              <w:jc w:val="left"/>
              <w:rPr>
                <w:lang w:val="en-US" w:eastAsia="ja-JP"/>
              </w:rPr>
            </w:pPr>
            <w:r>
              <w:rPr>
                <w:rFonts w:hint="eastAsia"/>
                <w:lang w:val="en-US" w:eastAsia="ja-JP"/>
              </w:rPr>
              <w:t>For FDD, s</w:t>
            </w:r>
            <w:r w:rsidRPr="0099702A">
              <w:rPr>
                <w:lang w:val="en-US" w:eastAsia="ja-JP"/>
              </w:rPr>
              <w:t xml:space="preserve">eparate sets of bandwidth part </w:t>
            </w:r>
            <w:r>
              <w:rPr>
                <w:rFonts w:hint="eastAsia"/>
                <w:lang w:val="en-US" w:eastAsia="ja-JP"/>
              </w:rPr>
              <w:t xml:space="preserve">(BWP) </w:t>
            </w:r>
            <w:r w:rsidRPr="0099702A">
              <w:rPr>
                <w:lang w:val="en-US" w:eastAsia="ja-JP"/>
              </w:rPr>
              <w:t>configurations for DL &amp; UL per component carrier</w:t>
            </w:r>
          </w:p>
          <w:p w:rsidR="00546458" w:rsidRPr="0099702A" w:rsidRDefault="00546458" w:rsidP="00546458">
            <w:pPr>
              <w:numPr>
                <w:ilvl w:val="1"/>
                <w:numId w:val="41"/>
              </w:numPr>
              <w:spacing w:before="0" w:after="0" w:line="240" w:lineRule="auto"/>
              <w:jc w:val="left"/>
              <w:rPr>
                <w:lang w:val="en-US" w:eastAsia="ja-JP"/>
              </w:rPr>
            </w:pPr>
            <w:r w:rsidRPr="0099702A">
              <w:rPr>
                <w:lang w:val="en-US" w:eastAsia="ja-JP"/>
              </w:rPr>
              <w:t>The numerology of DL BWP configuration is applied to at least PDCCH, PDSCH &amp; corresponding DMRS</w:t>
            </w:r>
          </w:p>
          <w:p w:rsidR="00546458" w:rsidRDefault="00546458" w:rsidP="00546458">
            <w:pPr>
              <w:numPr>
                <w:ilvl w:val="1"/>
                <w:numId w:val="41"/>
              </w:numPr>
              <w:spacing w:before="0" w:after="0" w:line="240" w:lineRule="auto"/>
              <w:jc w:val="left"/>
              <w:rPr>
                <w:rFonts w:hint="eastAsia"/>
                <w:lang w:val="en-US" w:eastAsia="ja-JP"/>
              </w:rPr>
            </w:pPr>
            <w:r w:rsidRPr="0099702A">
              <w:rPr>
                <w:lang w:val="en-US" w:eastAsia="ja-JP"/>
              </w:rPr>
              <w:t>The numerology of UL BWP configuration is applied to at least PUCCH, PUSCH &amp; corresponding DMRS</w:t>
            </w:r>
          </w:p>
          <w:p w:rsidR="00546458" w:rsidRPr="0099702A" w:rsidRDefault="00546458" w:rsidP="00546458">
            <w:pPr>
              <w:numPr>
                <w:ilvl w:val="0"/>
                <w:numId w:val="41"/>
              </w:numPr>
              <w:spacing w:before="0" w:after="0" w:line="240" w:lineRule="auto"/>
              <w:jc w:val="left"/>
              <w:rPr>
                <w:lang w:val="en-US" w:eastAsia="ja-JP"/>
              </w:rPr>
            </w:pPr>
            <w:r>
              <w:rPr>
                <w:rFonts w:hint="eastAsia"/>
                <w:lang w:val="en-US" w:eastAsia="ja-JP"/>
              </w:rPr>
              <w:t>For TDD, s</w:t>
            </w:r>
            <w:r>
              <w:rPr>
                <w:lang w:val="en-US" w:eastAsia="ja-JP"/>
              </w:rPr>
              <w:t xml:space="preserve">eparate sets of </w:t>
            </w:r>
            <w:r>
              <w:rPr>
                <w:rFonts w:hint="eastAsia"/>
                <w:lang w:val="en-US" w:eastAsia="ja-JP"/>
              </w:rPr>
              <w:t>BWP</w:t>
            </w:r>
            <w:r w:rsidRPr="0099702A">
              <w:rPr>
                <w:lang w:val="en-US" w:eastAsia="ja-JP"/>
              </w:rPr>
              <w:t xml:space="preserve"> configurations for DL &amp; UL per component carrier</w:t>
            </w:r>
          </w:p>
          <w:p w:rsidR="00546458" w:rsidRPr="0099702A" w:rsidRDefault="00546458" w:rsidP="00546458">
            <w:pPr>
              <w:numPr>
                <w:ilvl w:val="1"/>
                <w:numId w:val="41"/>
              </w:numPr>
              <w:spacing w:before="0" w:after="0" w:line="240" w:lineRule="auto"/>
              <w:jc w:val="left"/>
              <w:rPr>
                <w:lang w:val="en-US" w:eastAsia="ja-JP"/>
              </w:rPr>
            </w:pPr>
            <w:r w:rsidRPr="0099702A">
              <w:rPr>
                <w:lang w:val="en-US" w:eastAsia="ja-JP"/>
              </w:rPr>
              <w:t>The numerology of DL BWP configuration is applied to at least PDCCH, PDSCH &amp; corresponding DMRS</w:t>
            </w:r>
          </w:p>
          <w:p w:rsidR="00546458" w:rsidRDefault="00546458" w:rsidP="00546458">
            <w:pPr>
              <w:numPr>
                <w:ilvl w:val="1"/>
                <w:numId w:val="41"/>
              </w:numPr>
              <w:spacing w:before="0" w:after="0" w:line="240" w:lineRule="auto"/>
              <w:jc w:val="left"/>
              <w:rPr>
                <w:rFonts w:hint="eastAsia"/>
                <w:lang w:val="en-US" w:eastAsia="ja-JP"/>
              </w:rPr>
            </w:pPr>
            <w:r w:rsidRPr="0099702A">
              <w:rPr>
                <w:lang w:val="en-US" w:eastAsia="ja-JP"/>
              </w:rPr>
              <w:t>The numerology of UL BWP configuration is applied to at least PUCCH, PUSCH &amp; corresponding DMRS</w:t>
            </w:r>
          </w:p>
          <w:p w:rsidR="00546458" w:rsidRPr="00FD4A8C" w:rsidRDefault="00546458" w:rsidP="00546458">
            <w:pPr>
              <w:numPr>
                <w:ilvl w:val="1"/>
                <w:numId w:val="41"/>
              </w:numPr>
              <w:spacing w:before="0" w:after="0" w:line="240" w:lineRule="auto"/>
              <w:jc w:val="left"/>
              <w:rPr>
                <w:rFonts w:hint="eastAsia"/>
                <w:lang w:val="en-US" w:eastAsia="ja-JP"/>
              </w:rPr>
            </w:pPr>
            <w:r>
              <w:rPr>
                <w:rFonts w:hint="eastAsia"/>
                <w:lang w:val="en-US" w:eastAsia="ja-JP"/>
              </w:rPr>
              <w:lastRenderedPageBreak/>
              <w:t>For UE, if different active DL and UL BWPs are configured, UE is not expected to retune the center frequency of channel BW between DL and UL</w:t>
            </w:r>
          </w:p>
          <w:p w:rsidR="00546458" w:rsidRPr="0099702A" w:rsidRDefault="00546458" w:rsidP="00546458">
            <w:pPr>
              <w:ind w:left="0" w:firstLine="0"/>
              <w:rPr>
                <w:lang w:val="en-US" w:eastAsia="ja-JP"/>
              </w:rPr>
            </w:pPr>
            <w:r w:rsidRPr="00AF7073">
              <w:rPr>
                <w:rFonts w:hint="eastAsia"/>
                <w:b/>
                <w:highlight w:val="green"/>
                <w:u w:val="single"/>
                <w:lang w:eastAsia="ja-JP"/>
              </w:rPr>
              <w:t>Agreement:</w:t>
            </w:r>
          </w:p>
          <w:p w:rsidR="00546458" w:rsidRPr="0099702A" w:rsidRDefault="00546458" w:rsidP="00546458">
            <w:pPr>
              <w:numPr>
                <w:ilvl w:val="0"/>
                <w:numId w:val="41"/>
              </w:numPr>
              <w:spacing w:before="0" w:after="0" w:line="240" w:lineRule="auto"/>
              <w:jc w:val="left"/>
              <w:rPr>
                <w:lang w:val="en-US" w:eastAsia="ja-JP"/>
              </w:rPr>
            </w:pPr>
            <w:r w:rsidRPr="0099702A">
              <w:rPr>
                <w:lang w:val="en-US" w:eastAsia="ja-JP"/>
              </w:rPr>
              <w:t>At least one of configured DL BWPs includes one CORESET with common search space at least in primary component carrier</w:t>
            </w:r>
          </w:p>
          <w:p w:rsidR="00546458" w:rsidRDefault="00546458" w:rsidP="00546458">
            <w:pPr>
              <w:numPr>
                <w:ilvl w:val="0"/>
                <w:numId w:val="41"/>
              </w:numPr>
              <w:spacing w:before="0" w:after="0" w:line="240" w:lineRule="auto"/>
              <w:jc w:val="left"/>
              <w:rPr>
                <w:rFonts w:hint="eastAsia"/>
                <w:lang w:val="en-US" w:eastAsia="ja-JP"/>
              </w:rPr>
            </w:pPr>
            <w:r w:rsidRPr="0099702A">
              <w:rPr>
                <w:lang w:val="en-US" w:eastAsia="ja-JP"/>
              </w:rPr>
              <w:t xml:space="preserve">Each configured DL BWP includes at least one CORESET with UE-specific search space for the case of single active </w:t>
            </w:r>
            <w:r>
              <w:rPr>
                <w:rFonts w:hint="eastAsia"/>
                <w:lang w:val="en-US" w:eastAsia="ja-JP"/>
              </w:rPr>
              <w:t>BWP</w:t>
            </w:r>
            <w:r w:rsidRPr="0099702A">
              <w:rPr>
                <w:lang w:val="en-US" w:eastAsia="ja-JP"/>
              </w:rPr>
              <w:t xml:space="preserve"> at a given time</w:t>
            </w:r>
          </w:p>
          <w:p w:rsidR="00546458" w:rsidRPr="0099702A" w:rsidRDefault="00546458" w:rsidP="00546458">
            <w:pPr>
              <w:numPr>
                <w:ilvl w:val="1"/>
                <w:numId w:val="41"/>
              </w:numPr>
              <w:spacing w:before="0" w:after="0" w:line="240" w:lineRule="auto"/>
              <w:jc w:val="left"/>
              <w:rPr>
                <w:lang w:val="en-US" w:eastAsia="ja-JP"/>
              </w:rPr>
            </w:pPr>
            <w:r>
              <w:rPr>
                <w:rFonts w:hint="eastAsia"/>
                <w:lang w:val="en-US" w:eastAsia="ja-JP"/>
              </w:rPr>
              <w:t>In case of single active BWP</w:t>
            </w:r>
            <w:r w:rsidRPr="0099702A">
              <w:rPr>
                <w:lang w:val="en-US" w:eastAsia="ja-JP"/>
              </w:rPr>
              <w:t xml:space="preserve"> at a given time</w:t>
            </w:r>
            <w:r>
              <w:rPr>
                <w:rFonts w:hint="eastAsia"/>
                <w:lang w:val="en-US" w:eastAsia="ja-JP"/>
              </w:rPr>
              <w:t>, if active DL BWP does not include common search space, then UE is not required to monitor the common search space</w:t>
            </w:r>
          </w:p>
          <w:p w:rsidR="00546458" w:rsidRPr="00F95969" w:rsidRDefault="00546458" w:rsidP="00546458">
            <w:pPr>
              <w:ind w:left="0" w:firstLine="0"/>
              <w:rPr>
                <w:rFonts w:hint="eastAsia"/>
                <w:b/>
                <w:u w:val="single"/>
                <w:lang w:val="en-US" w:eastAsia="ja-JP"/>
              </w:rPr>
            </w:pPr>
            <w:r w:rsidRPr="00F95969">
              <w:rPr>
                <w:rFonts w:hint="eastAsia"/>
                <w:b/>
                <w:highlight w:val="green"/>
                <w:u w:val="single"/>
                <w:lang w:val="en-US" w:eastAsia="ja-JP"/>
              </w:rPr>
              <w:t>Agreements:</w:t>
            </w:r>
          </w:p>
          <w:p w:rsidR="00546458" w:rsidRPr="002D1A63" w:rsidRDefault="00546458" w:rsidP="00546458">
            <w:pPr>
              <w:numPr>
                <w:ilvl w:val="0"/>
                <w:numId w:val="44"/>
              </w:numPr>
              <w:spacing w:before="0" w:after="0" w:line="240" w:lineRule="auto"/>
              <w:jc w:val="left"/>
              <w:rPr>
                <w:lang w:val="en-US" w:eastAsia="ja-JP"/>
              </w:rPr>
            </w:pPr>
            <w:r w:rsidRPr="002D1A63">
              <w:rPr>
                <w:iCs/>
                <w:lang w:val="en-US" w:eastAsia="ja-JP"/>
              </w:rPr>
              <w:t>Activation/deactivation of DL and UL bandwidth parts can be</w:t>
            </w:r>
          </w:p>
          <w:p w:rsidR="00546458" w:rsidRPr="002D1A63" w:rsidRDefault="00546458" w:rsidP="00546458">
            <w:pPr>
              <w:numPr>
                <w:ilvl w:val="1"/>
                <w:numId w:val="44"/>
              </w:numPr>
              <w:spacing w:before="0" w:after="0" w:line="240" w:lineRule="auto"/>
              <w:jc w:val="left"/>
              <w:rPr>
                <w:lang w:val="en-US" w:eastAsia="ja-JP"/>
              </w:rPr>
            </w:pPr>
            <w:r w:rsidRPr="002D1A63">
              <w:rPr>
                <w:iCs/>
                <w:lang w:val="en-US" w:eastAsia="ja-JP"/>
              </w:rPr>
              <w:t xml:space="preserve">by means of dedicated RRC signaling </w:t>
            </w:r>
          </w:p>
          <w:p w:rsidR="00546458" w:rsidRPr="002D1A63" w:rsidRDefault="00546458" w:rsidP="00546458">
            <w:pPr>
              <w:numPr>
                <w:ilvl w:val="2"/>
                <w:numId w:val="44"/>
              </w:numPr>
              <w:spacing w:before="0" w:after="0" w:line="240" w:lineRule="auto"/>
              <w:jc w:val="left"/>
              <w:rPr>
                <w:lang w:val="en-US" w:eastAsia="ja-JP"/>
              </w:rPr>
            </w:pPr>
            <w:r w:rsidRPr="002D1A63">
              <w:rPr>
                <w:iCs/>
                <w:lang w:val="en-US" w:eastAsia="ja-JP"/>
              </w:rPr>
              <w:t>Possibility to activate in the bandwidth part configuration</w:t>
            </w:r>
          </w:p>
          <w:p w:rsidR="00546458" w:rsidRPr="002D1A63" w:rsidRDefault="00546458" w:rsidP="00546458">
            <w:pPr>
              <w:numPr>
                <w:ilvl w:val="1"/>
                <w:numId w:val="44"/>
              </w:numPr>
              <w:spacing w:before="0" w:after="0" w:line="240" w:lineRule="auto"/>
              <w:jc w:val="left"/>
              <w:rPr>
                <w:lang w:val="en-US" w:eastAsia="ja-JP"/>
              </w:rPr>
            </w:pPr>
            <w:r w:rsidRPr="002D1A63">
              <w:rPr>
                <w:iCs/>
                <w:lang w:val="en-US" w:eastAsia="ja-JP"/>
              </w:rPr>
              <w:t>by means of DCI (explicitly and/or implicitly) or MAC CE [one to be selected]</w:t>
            </w:r>
          </w:p>
          <w:p w:rsidR="00546458" w:rsidRPr="002D1A63" w:rsidRDefault="00546458" w:rsidP="00546458">
            <w:pPr>
              <w:numPr>
                <w:ilvl w:val="2"/>
                <w:numId w:val="44"/>
              </w:numPr>
              <w:spacing w:before="0" w:after="0" w:line="240" w:lineRule="auto"/>
              <w:jc w:val="left"/>
              <w:rPr>
                <w:lang w:val="en-US" w:eastAsia="ja-JP"/>
              </w:rPr>
            </w:pPr>
            <w:r w:rsidRPr="002D1A63">
              <w:rPr>
                <w:iCs/>
                <w:lang w:val="en-US" w:eastAsia="ja-JP"/>
              </w:rPr>
              <w:t>by means of DCI could mean</w:t>
            </w:r>
          </w:p>
          <w:p w:rsidR="00546458" w:rsidRPr="002D1A63" w:rsidRDefault="00546458" w:rsidP="00546458">
            <w:pPr>
              <w:numPr>
                <w:ilvl w:val="3"/>
                <w:numId w:val="44"/>
              </w:numPr>
              <w:spacing w:before="0" w:after="0" w:line="240" w:lineRule="auto"/>
              <w:jc w:val="left"/>
              <w:rPr>
                <w:lang w:val="en-US" w:eastAsia="ja-JP"/>
              </w:rPr>
            </w:pPr>
            <w:r w:rsidRPr="002D1A63">
              <w:rPr>
                <w:iCs/>
                <w:lang w:val="en-US" w:eastAsia="ja-JP"/>
              </w:rPr>
              <w:t>Explicit: Indication in DCI (FFS: scheduling assignment/grant or a separate DCI) triggers activation/deactivation</w:t>
            </w:r>
          </w:p>
          <w:p w:rsidR="00546458" w:rsidRPr="002D1A63" w:rsidRDefault="00546458" w:rsidP="00546458">
            <w:pPr>
              <w:numPr>
                <w:ilvl w:val="4"/>
                <w:numId w:val="44"/>
              </w:numPr>
              <w:spacing w:before="0" w:after="0" w:line="240" w:lineRule="auto"/>
              <w:jc w:val="left"/>
              <w:rPr>
                <w:lang w:val="en-US" w:eastAsia="ja-JP"/>
              </w:rPr>
            </w:pPr>
            <w:r w:rsidRPr="002D1A63">
              <w:rPr>
                <w:iCs/>
                <w:lang w:val="en-US" w:eastAsia="ja-JP"/>
              </w:rPr>
              <w:t>Separate DCI means DCI not carrying scheduling assignment/grant</w:t>
            </w:r>
          </w:p>
          <w:p w:rsidR="00546458" w:rsidRPr="002D1A63" w:rsidRDefault="00546458" w:rsidP="00546458">
            <w:pPr>
              <w:numPr>
                <w:ilvl w:val="3"/>
                <w:numId w:val="44"/>
              </w:numPr>
              <w:spacing w:before="0" w:after="0" w:line="240" w:lineRule="auto"/>
              <w:jc w:val="left"/>
              <w:rPr>
                <w:lang w:val="en-US" w:eastAsia="ja-JP"/>
              </w:rPr>
            </w:pPr>
            <w:r w:rsidRPr="002D1A63">
              <w:rPr>
                <w:iCs/>
                <w:lang w:val="en-US" w:eastAsia="ja-JP"/>
              </w:rPr>
              <w:t>Implicit: Presence of DCI (scheduling assignment/grant) in itself triggers activation/deactivation</w:t>
            </w:r>
          </w:p>
          <w:p w:rsidR="00546458" w:rsidRPr="002D1A63" w:rsidRDefault="00546458" w:rsidP="00546458">
            <w:pPr>
              <w:numPr>
                <w:ilvl w:val="3"/>
                <w:numId w:val="44"/>
              </w:numPr>
              <w:spacing w:before="0" w:after="0" w:line="240" w:lineRule="auto"/>
              <w:jc w:val="left"/>
              <w:rPr>
                <w:lang w:val="en-US" w:eastAsia="ja-JP"/>
              </w:rPr>
            </w:pPr>
            <w:r w:rsidRPr="002D1A63">
              <w:rPr>
                <w:iCs/>
                <w:lang w:val="en-US" w:eastAsia="ja-JP"/>
              </w:rPr>
              <w:t xml:space="preserve">This does not imply that all these alternatives are to be supported. </w:t>
            </w:r>
          </w:p>
          <w:p w:rsidR="00546458" w:rsidRPr="002D1A63" w:rsidRDefault="00546458" w:rsidP="00546458">
            <w:pPr>
              <w:numPr>
                <w:ilvl w:val="1"/>
                <w:numId w:val="44"/>
              </w:numPr>
              <w:spacing w:before="0" w:after="0" w:line="240" w:lineRule="auto"/>
              <w:jc w:val="left"/>
              <w:rPr>
                <w:lang w:val="en-US" w:eastAsia="ja-JP"/>
              </w:rPr>
            </w:pPr>
            <w:r w:rsidRPr="002D1A63">
              <w:rPr>
                <w:iCs/>
                <w:lang w:val="en-US" w:eastAsia="ja-JP"/>
              </w:rPr>
              <w:t xml:space="preserve">FFS: by means of timer </w:t>
            </w:r>
          </w:p>
          <w:p w:rsidR="00546458" w:rsidRPr="002D1A63" w:rsidRDefault="00546458" w:rsidP="00546458">
            <w:pPr>
              <w:numPr>
                <w:ilvl w:val="1"/>
                <w:numId w:val="44"/>
              </w:numPr>
              <w:spacing w:before="0" w:after="0" w:line="240" w:lineRule="auto"/>
              <w:jc w:val="left"/>
              <w:rPr>
                <w:lang w:val="en-US" w:eastAsia="ja-JP"/>
              </w:rPr>
            </w:pPr>
            <w:r w:rsidRPr="002D1A63">
              <w:rPr>
                <w:iCs/>
                <w:lang w:val="en-US" w:eastAsia="ja-JP"/>
              </w:rPr>
              <w:t>FFS: according to configured time pattern</w:t>
            </w:r>
          </w:p>
          <w:p w:rsidR="008F0625" w:rsidRPr="00546458" w:rsidRDefault="008F0625" w:rsidP="00546458">
            <w:pPr>
              <w:spacing w:before="0" w:after="0" w:line="240" w:lineRule="auto"/>
              <w:ind w:left="0" w:firstLine="0"/>
              <w:jc w:val="left"/>
              <w:rPr>
                <w:rFonts w:eastAsiaTheme="minorEastAsia" w:hint="eastAsia"/>
                <w:sz w:val="22"/>
                <w:szCs w:val="22"/>
                <w:lang w:val="en-US" w:eastAsia="ko-KR"/>
              </w:rPr>
            </w:pPr>
          </w:p>
        </w:tc>
      </w:tr>
    </w:tbl>
    <w:p w:rsidR="008F0625" w:rsidRPr="00560857" w:rsidRDefault="008F0625" w:rsidP="00560857">
      <w:pPr>
        <w:ind w:left="0" w:firstLine="0"/>
        <w:rPr>
          <w:rFonts w:eastAsiaTheme="minorEastAsia"/>
          <w:sz w:val="22"/>
          <w:szCs w:val="22"/>
          <w:lang w:eastAsia="ko-KR"/>
        </w:rPr>
      </w:pPr>
    </w:p>
    <w:p w:rsidR="008009BD" w:rsidRDefault="008009BD" w:rsidP="00560857">
      <w:pPr>
        <w:pStyle w:val="1"/>
        <w:numPr>
          <w:ilvl w:val="0"/>
          <w:numId w:val="2"/>
        </w:numPr>
        <w:spacing w:after="0"/>
        <w:rPr>
          <w:rFonts w:eastAsia="바탕" w:cs="Arial"/>
          <w:b/>
          <w:szCs w:val="32"/>
          <w:lang w:eastAsia="ko-KR"/>
        </w:rPr>
      </w:pPr>
      <w:r>
        <w:rPr>
          <w:rFonts w:eastAsia="바탕" w:cs="Arial" w:hint="eastAsia"/>
          <w:b/>
          <w:szCs w:val="32"/>
          <w:lang w:eastAsia="ko-KR"/>
        </w:rPr>
        <w:t xml:space="preserve">Bandwidth part </w:t>
      </w:r>
      <w:r>
        <w:rPr>
          <w:rFonts w:eastAsia="바탕" w:cs="Arial"/>
          <w:b/>
          <w:szCs w:val="32"/>
          <w:lang w:eastAsia="ko-KR"/>
        </w:rPr>
        <w:t>Switching</w:t>
      </w:r>
    </w:p>
    <w:p w:rsidR="008009BD" w:rsidRDefault="008009BD" w:rsidP="008009BD">
      <w:pPr>
        <w:ind w:left="0" w:firstLine="0"/>
        <w:rPr>
          <w:rFonts w:eastAsiaTheme="minorEastAsia"/>
          <w:lang w:eastAsia="ko-KR"/>
        </w:rPr>
      </w:pPr>
      <w:r>
        <w:rPr>
          <w:rFonts w:eastAsiaTheme="minorEastAsia" w:hint="eastAsia"/>
          <w:lang w:eastAsia="ko-KR"/>
        </w:rPr>
        <w:t>In previous meeting, a few mechanisms for bandwidth part switching</w:t>
      </w:r>
      <w:r>
        <w:rPr>
          <w:rFonts w:eastAsiaTheme="minorEastAsia"/>
          <w:lang w:eastAsia="ko-KR"/>
        </w:rPr>
        <w:t xml:space="preserve"> were discussed and have been agreed that semi-static activation and either DCI-based or MAC-CE based activation/deactivation are supported. </w:t>
      </w:r>
      <w:r w:rsidR="00A20CB2">
        <w:rPr>
          <w:rFonts w:eastAsiaTheme="minorEastAsia"/>
          <w:lang w:eastAsia="ko-KR"/>
        </w:rPr>
        <w:t xml:space="preserve">The followings capture our view on bandwidth part activation/deactivation. </w:t>
      </w:r>
    </w:p>
    <w:p w:rsidR="00A20CB2" w:rsidRDefault="00A20CB2" w:rsidP="00A20CB2">
      <w:pPr>
        <w:pStyle w:val="ad"/>
        <w:numPr>
          <w:ilvl w:val="0"/>
          <w:numId w:val="45"/>
        </w:numPr>
        <w:ind w:leftChars="0"/>
        <w:rPr>
          <w:rFonts w:ascii="Times New Roman" w:eastAsiaTheme="minorEastAsia" w:hAnsi="Times New Roman" w:cs="Times New Roman"/>
        </w:rPr>
      </w:pPr>
      <w:r w:rsidRPr="00A20CB2">
        <w:rPr>
          <w:rFonts w:ascii="Times New Roman" w:eastAsiaTheme="minorEastAsia" w:hAnsi="Times New Roman" w:cs="Times New Roman"/>
        </w:rPr>
        <w:t xml:space="preserve">Before </w:t>
      </w:r>
      <w:r>
        <w:rPr>
          <w:rFonts w:ascii="Times New Roman" w:eastAsiaTheme="minorEastAsia" w:hAnsi="Times New Roman" w:cs="Times New Roman"/>
        </w:rPr>
        <w:t xml:space="preserve">a UE is configured with UE-specific BWP configuration(s), the UE assumes that a set of PRBs where a UE monitors CORESET for Msg4 and expects to receive Msg 4 defines a default BWP. In other words, a set of PRBs indicated to the UE for Msg4 reception is assumed as a default active DL BWP at least in primary carrier. Similarly, a UE assumes a set of PRBs where a UE expects to receive resource allocation for Msg 3 is assumed as a default active UL BWP. Default DL/UL BWP can be configured by RAR or implicitly determined based on RMSI bandwidth and PRACH configurations. </w:t>
      </w:r>
    </w:p>
    <w:p w:rsidR="00A20CB2" w:rsidRDefault="00A20CB2" w:rsidP="00A20CB2">
      <w:pPr>
        <w:pStyle w:val="ad"/>
        <w:numPr>
          <w:ilvl w:val="0"/>
          <w:numId w:val="45"/>
        </w:numPr>
        <w:ind w:leftChars="0"/>
        <w:rPr>
          <w:rFonts w:ascii="Times New Roman" w:eastAsiaTheme="minorEastAsia" w:hAnsi="Times New Roman" w:cs="Times New Roman"/>
        </w:rPr>
      </w:pPr>
      <w:r>
        <w:rPr>
          <w:rFonts w:ascii="Times New Roman" w:eastAsiaTheme="minorEastAsia" w:hAnsi="Times New Roman" w:cs="Times New Roman"/>
        </w:rPr>
        <w:lastRenderedPageBreak/>
        <w:t>When a UE is configured with UE-specific BWP configuration(s), one BWP can be indicated as active which will be activated with RRC configuration. One active BWP can be indicated per DL and UL separately.</w:t>
      </w:r>
    </w:p>
    <w:p w:rsidR="007A33C4" w:rsidRDefault="007A33C4" w:rsidP="00A20CB2">
      <w:pPr>
        <w:pStyle w:val="ad"/>
        <w:numPr>
          <w:ilvl w:val="0"/>
          <w:numId w:val="45"/>
        </w:numPr>
        <w:ind w:leftChars="0"/>
        <w:rPr>
          <w:rFonts w:ascii="Times New Roman" w:eastAsiaTheme="minorEastAsia" w:hAnsi="Times New Roman" w:cs="Times New Roman"/>
        </w:rPr>
      </w:pPr>
      <w:r>
        <w:rPr>
          <w:rFonts w:ascii="Times New Roman" w:eastAsiaTheme="minorEastAsia" w:hAnsi="Times New Roman" w:cs="Times New Roman"/>
        </w:rPr>
        <w:t xml:space="preserve">After initial BWP configuration(s), a UE can be reconfigured with one or multiple of BWP configurations via RRC signaling. </w:t>
      </w:r>
    </w:p>
    <w:p w:rsidR="007A33C4" w:rsidRDefault="007A33C4" w:rsidP="00A20CB2">
      <w:pPr>
        <w:pStyle w:val="ad"/>
        <w:numPr>
          <w:ilvl w:val="0"/>
          <w:numId w:val="45"/>
        </w:numPr>
        <w:ind w:leftChars="0"/>
        <w:rPr>
          <w:rFonts w:ascii="Times New Roman" w:eastAsiaTheme="minorEastAsia" w:hAnsi="Times New Roman" w:cs="Times New Roman"/>
        </w:rPr>
      </w:pPr>
      <w:r>
        <w:rPr>
          <w:rFonts w:ascii="Times New Roman" w:eastAsiaTheme="minorEastAsia" w:hAnsi="Times New Roman" w:cs="Times New Roman"/>
        </w:rPr>
        <w:t>In addition, we discuss advantages and disadvantages of dynamic switching mechanism among MAC CE, explicit DCI and implicit DCI approaches.</w:t>
      </w:r>
    </w:p>
    <w:tbl>
      <w:tblPr>
        <w:tblStyle w:val="a7"/>
        <w:tblW w:w="9406" w:type="dxa"/>
        <w:tblLook w:val="04A0" w:firstRow="1" w:lastRow="0" w:firstColumn="1" w:lastColumn="0" w:noHBand="0" w:noVBand="1"/>
      </w:tblPr>
      <w:tblGrid>
        <w:gridCol w:w="2356"/>
        <w:gridCol w:w="2353"/>
        <w:gridCol w:w="2345"/>
        <w:gridCol w:w="2352"/>
      </w:tblGrid>
      <w:tr w:rsidR="00174466" w:rsidTr="009B404A">
        <w:tc>
          <w:tcPr>
            <w:tcW w:w="2356" w:type="dxa"/>
          </w:tcPr>
          <w:p w:rsidR="00174466" w:rsidRDefault="00174466" w:rsidP="007A33C4">
            <w:pPr>
              <w:ind w:left="0" w:firstLine="0"/>
              <w:rPr>
                <w:rFonts w:eastAsiaTheme="minorEastAsia"/>
              </w:rPr>
            </w:pPr>
          </w:p>
        </w:tc>
        <w:tc>
          <w:tcPr>
            <w:tcW w:w="2353" w:type="dxa"/>
          </w:tcPr>
          <w:p w:rsidR="00174466" w:rsidRDefault="00174466" w:rsidP="007A33C4">
            <w:pPr>
              <w:ind w:left="0" w:firstLine="0"/>
              <w:rPr>
                <w:rFonts w:eastAsiaTheme="minorEastAsia"/>
                <w:lang w:eastAsia="ko-KR"/>
              </w:rPr>
            </w:pPr>
            <w:r>
              <w:rPr>
                <w:rFonts w:eastAsiaTheme="minorEastAsia" w:hint="eastAsia"/>
                <w:lang w:eastAsia="ko-KR"/>
              </w:rPr>
              <w:t>MAC CE</w:t>
            </w:r>
          </w:p>
        </w:tc>
        <w:tc>
          <w:tcPr>
            <w:tcW w:w="2345" w:type="dxa"/>
          </w:tcPr>
          <w:p w:rsidR="00174466" w:rsidRDefault="00174466" w:rsidP="007A33C4">
            <w:pPr>
              <w:ind w:left="0" w:firstLine="0"/>
              <w:rPr>
                <w:rFonts w:eastAsiaTheme="minorEastAsia"/>
                <w:lang w:eastAsia="ko-KR"/>
              </w:rPr>
            </w:pPr>
            <w:r>
              <w:rPr>
                <w:rFonts w:eastAsiaTheme="minorEastAsia" w:hint="eastAsia"/>
                <w:lang w:eastAsia="ko-KR"/>
              </w:rPr>
              <w:t>Explicit DCI</w:t>
            </w:r>
          </w:p>
        </w:tc>
        <w:tc>
          <w:tcPr>
            <w:tcW w:w="2352" w:type="dxa"/>
          </w:tcPr>
          <w:p w:rsidR="00174466" w:rsidRDefault="00174466" w:rsidP="007A33C4">
            <w:pPr>
              <w:ind w:left="0" w:firstLine="0"/>
              <w:rPr>
                <w:rFonts w:eastAsiaTheme="minorEastAsia"/>
                <w:lang w:eastAsia="ko-KR"/>
              </w:rPr>
            </w:pPr>
            <w:r>
              <w:rPr>
                <w:rFonts w:eastAsiaTheme="minorEastAsia" w:hint="eastAsia"/>
                <w:lang w:eastAsia="ko-KR"/>
              </w:rPr>
              <w:t>Implicit DCI (via scheduling)</w:t>
            </w:r>
          </w:p>
        </w:tc>
      </w:tr>
      <w:tr w:rsidR="00174466" w:rsidTr="009B404A">
        <w:tc>
          <w:tcPr>
            <w:tcW w:w="2356" w:type="dxa"/>
          </w:tcPr>
          <w:p w:rsidR="00174466" w:rsidRDefault="00855F57" w:rsidP="007A33C4">
            <w:pPr>
              <w:ind w:left="0" w:firstLine="0"/>
              <w:rPr>
                <w:rFonts w:eastAsiaTheme="minorEastAsia"/>
                <w:lang w:eastAsia="ko-KR"/>
              </w:rPr>
            </w:pPr>
            <w:r>
              <w:rPr>
                <w:rFonts w:eastAsiaTheme="minorEastAsia" w:hint="eastAsia"/>
                <w:lang w:eastAsia="ko-KR"/>
              </w:rPr>
              <w:t>Fallback mechanism</w:t>
            </w:r>
          </w:p>
        </w:tc>
        <w:tc>
          <w:tcPr>
            <w:tcW w:w="2353" w:type="dxa"/>
          </w:tcPr>
          <w:p w:rsidR="00174466" w:rsidRDefault="00B058AA" w:rsidP="007A33C4">
            <w:pPr>
              <w:ind w:left="0" w:firstLine="0"/>
              <w:rPr>
                <w:rFonts w:eastAsiaTheme="minorEastAsia"/>
                <w:lang w:eastAsia="ko-KR"/>
              </w:rPr>
            </w:pPr>
            <w:r>
              <w:rPr>
                <w:rFonts w:eastAsiaTheme="minorEastAsia" w:hint="eastAsia"/>
                <w:lang w:eastAsia="ko-KR"/>
              </w:rPr>
              <w:t xml:space="preserve">MAC CE offers fallback mechanism where new configuration becomes active when MAC CE </w:t>
            </w:r>
            <w:r>
              <w:rPr>
                <w:rFonts w:eastAsiaTheme="minorEastAsia"/>
                <w:lang w:eastAsia="ko-KR"/>
              </w:rPr>
              <w:t>configuration</w:t>
            </w:r>
            <w:r>
              <w:rPr>
                <w:rFonts w:eastAsiaTheme="minorEastAsia" w:hint="eastAsia"/>
                <w:lang w:eastAsia="ko-KR"/>
              </w:rPr>
              <w:t xml:space="preserve"> </w:t>
            </w:r>
            <w:r>
              <w:rPr>
                <w:rFonts w:eastAsiaTheme="minorEastAsia"/>
                <w:lang w:eastAsia="ko-KR"/>
              </w:rPr>
              <w:t>is completed.</w:t>
            </w:r>
          </w:p>
        </w:tc>
        <w:tc>
          <w:tcPr>
            <w:tcW w:w="2345" w:type="dxa"/>
          </w:tcPr>
          <w:p w:rsidR="00174466" w:rsidRPr="00B058AA" w:rsidRDefault="00B058AA" w:rsidP="007A33C4">
            <w:pPr>
              <w:ind w:left="0" w:firstLine="0"/>
              <w:rPr>
                <w:rFonts w:eastAsiaTheme="minorEastAsia"/>
              </w:rPr>
            </w:pPr>
            <w:r>
              <w:rPr>
                <w:rFonts w:eastAsiaTheme="minorEastAsia"/>
              </w:rPr>
              <w:t>Similar to MAC CE, some fallback mechanism based on timer could be necessary.</w:t>
            </w:r>
          </w:p>
        </w:tc>
        <w:tc>
          <w:tcPr>
            <w:tcW w:w="2352" w:type="dxa"/>
          </w:tcPr>
          <w:p w:rsidR="00174466" w:rsidRPr="00B058AA" w:rsidRDefault="00B058AA" w:rsidP="007A33C4">
            <w:pPr>
              <w:ind w:left="0" w:firstLine="0"/>
              <w:rPr>
                <w:rFonts w:eastAsiaTheme="minorEastAsia"/>
              </w:rPr>
            </w:pPr>
            <w:r>
              <w:rPr>
                <w:rFonts w:eastAsiaTheme="minorEastAsia"/>
              </w:rPr>
              <w:t xml:space="preserve">Either a timer based fallback mechanism is considered or the network may transmit duplicate scheduling to old and new BWPs. </w:t>
            </w:r>
          </w:p>
        </w:tc>
      </w:tr>
      <w:tr w:rsidR="00174466" w:rsidTr="009B404A">
        <w:tc>
          <w:tcPr>
            <w:tcW w:w="2356" w:type="dxa"/>
          </w:tcPr>
          <w:p w:rsidR="00174466" w:rsidRDefault="00855F57" w:rsidP="007A33C4">
            <w:pPr>
              <w:ind w:left="0" w:firstLine="0"/>
              <w:rPr>
                <w:rFonts w:eastAsiaTheme="minorEastAsia"/>
                <w:lang w:eastAsia="ko-KR"/>
              </w:rPr>
            </w:pPr>
            <w:r>
              <w:rPr>
                <w:rFonts w:eastAsiaTheme="minorEastAsia" w:hint="eastAsia"/>
                <w:lang w:eastAsia="ko-KR"/>
              </w:rPr>
              <w:t>Advantages</w:t>
            </w:r>
          </w:p>
        </w:tc>
        <w:tc>
          <w:tcPr>
            <w:tcW w:w="2353" w:type="dxa"/>
          </w:tcPr>
          <w:p w:rsidR="00174466" w:rsidRDefault="00B058AA" w:rsidP="007A33C4">
            <w:pPr>
              <w:ind w:left="0" w:firstLine="0"/>
              <w:rPr>
                <w:rFonts w:eastAsiaTheme="minorEastAsia"/>
                <w:lang w:eastAsia="ko-KR"/>
              </w:rPr>
            </w:pPr>
            <w:r>
              <w:rPr>
                <w:rFonts w:eastAsiaTheme="minorEastAsia" w:hint="eastAsia"/>
                <w:lang w:eastAsia="ko-KR"/>
              </w:rPr>
              <w:t xml:space="preserve">No additional mechanism is </w:t>
            </w:r>
            <w:r>
              <w:rPr>
                <w:rFonts w:eastAsiaTheme="minorEastAsia"/>
                <w:lang w:eastAsia="ko-KR"/>
              </w:rPr>
              <w:t>necessary</w:t>
            </w:r>
            <w:r>
              <w:rPr>
                <w:rFonts w:eastAsiaTheme="minorEastAsia" w:hint="eastAsia"/>
                <w:lang w:eastAsia="ko-KR"/>
              </w:rPr>
              <w:t>.</w:t>
            </w:r>
          </w:p>
        </w:tc>
        <w:tc>
          <w:tcPr>
            <w:tcW w:w="2345" w:type="dxa"/>
          </w:tcPr>
          <w:p w:rsidR="00174466" w:rsidRPr="00B058AA" w:rsidRDefault="00B058AA" w:rsidP="007A33C4">
            <w:pPr>
              <w:ind w:left="0" w:firstLine="0"/>
              <w:rPr>
                <w:rFonts w:eastAsiaTheme="minorEastAsia"/>
              </w:rPr>
            </w:pPr>
            <w:r>
              <w:rPr>
                <w:rFonts w:eastAsiaTheme="minorEastAsia"/>
              </w:rPr>
              <w:t>Faster switching compared to MAC CE based approach</w:t>
            </w:r>
          </w:p>
        </w:tc>
        <w:tc>
          <w:tcPr>
            <w:tcW w:w="2352" w:type="dxa"/>
          </w:tcPr>
          <w:p w:rsidR="00174466" w:rsidRPr="00B058AA" w:rsidRDefault="00B058AA" w:rsidP="007A33C4">
            <w:pPr>
              <w:ind w:left="0" w:firstLine="0"/>
              <w:rPr>
                <w:rFonts w:eastAsiaTheme="minorEastAsia"/>
              </w:rPr>
            </w:pPr>
            <w:r>
              <w:rPr>
                <w:rFonts w:eastAsiaTheme="minorEastAsia"/>
              </w:rPr>
              <w:t>Faster switching mechanism</w:t>
            </w:r>
          </w:p>
        </w:tc>
      </w:tr>
      <w:tr w:rsidR="009B404A" w:rsidTr="009B404A">
        <w:tc>
          <w:tcPr>
            <w:tcW w:w="2356" w:type="dxa"/>
          </w:tcPr>
          <w:p w:rsidR="009B404A" w:rsidRDefault="009B404A" w:rsidP="007A33C4">
            <w:pPr>
              <w:ind w:left="0" w:firstLine="0"/>
              <w:rPr>
                <w:rFonts w:eastAsiaTheme="minorEastAsia"/>
                <w:lang w:eastAsia="ko-KR"/>
              </w:rPr>
            </w:pPr>
            <w:r>
              <w:rPr>
                <w:rFonts w:eastAsiaTheme="minorEastAsia" w:hint="eastAsia"/>
                <w:lang w:eastAsia="ko-KR"/>
              </w:rPr>
              <w:t>Disadvantages</w:t>
            </w:r>
          </w:p>
        </w:tc>
        <w:tc>
          <w:tcPr>
            <w:tcW w:w="2353" w:type="dxa"/>
          </w:tcPr>
          <w:p w:rsidR="009B404A" w:rsidRDefault="009B404A" w:rsidP="007A33C4">
            <w:pPr>
              <w:ind w:left="0" w:firstLine="0"/>
              <w:rPr>
                <w:rFonts w:eastAsiaTheme="minorEastAsia"/>
                <w:lang w:eastAsia="ko-KR"/>
              </w:rPr>
            </w:pPr>
            <w:r>
              <w:rPr>
                <w:rFonts w:eastAsiaTheme="minorEastAsia" w:hint="eastAsia"/>
                <w:lang w:eastAsia="ko-KR"/>
              </w:rPr>
              <w:t>Relatively slower switching latency</w:t>
            </w:r>
          </w:p>
        </w:tc>
        <w:tc>
          <w:tcPr>
            <w:tcW w:w="2345" w:type="dxa"/>
          </w:tcPr>
          <w:p w:rsidR="009B404A" w:rsidRDefault="009B404A" w:rsidP="007A33C4">
            <w:pPr>
              <w:ind w:left="0" w:firstLine="0"/>
              <w:rPr>
                <w:rFonts w:eastAsiaTheme="minorEastAsia"/>
                <w:lang w:eastAsia="ko-KR"/>
              </w:rPr>
            </w:pPr>
            <w:r>
              <w:rPr>
                <w:rFonts w:eastAsiaTheme="minorEastAsia"/>
                <w:lang w:eastAsia="ko-KR"/>
              </w:rPr>
              <w:t>Additional DCI design for the purpose of switching</w:t>
            </w:r>
          </w:p>
        </w:tc>
        <w:tc>
          <w:tcPr>
            <w:tcW w:w="2352" w:type="dxa"/>
          </w:tcPr>
          <w:p w:rsidR="009B404A" w:rsidRDefault="009B404A" w:rsidP="007A33C4">
            <w:pPr>
              <w:ind w:left="0" w:firstLine="0"/>
              <w:rPr>
                <w:rFonts w:eastAsiaTheme="minorEastAsia"/>
              </w:rPr>
            </w:pPr>
            <w:r>
              <w:rPr>
                <w:rFonts w:eastAsiaTheme="minorEastAsia"/>
              </w:rPr>
              <w:t xml:space="preserve">Overhead in DCI to carry BWP index regardless of BWP switching. </w:t>
            </w:r>
          </w:p>
          <w:p w:rsidR="009B404A" w:rsidRPr="00B058AA" w:rsidRDefault="009B404A" w:rsidP="007A33C4">
            <w:pPr>
              <w:ind w:left="0" w:firstLine="0"/>
              <w:rPr>
                <w:rFonts w:eastAsiaTheme="minorEastAsia"/>
                <w:lang w:eastAsia="ko-KR"/>
              </w:rPr>
            </w:pPr>
            <w:r>
              <w:rPr>
                <w:rFonts w:eastAsiaTheme="minorEastAsia" w:hint="eastAsia"/>
                <w:lang w:eastAsia="ko-KR"/>
              </w:rPr>
              <w:t>Additional handling on measurement aspects.</w:t>
            </w:r>
          </w:p>
        </w:tc>
      </w:tr>
    </w:tbl>
    <w:p w:rsidR="007A33C4" w:rsidRPr="00643F30" w:rsidRDefault="009B404A" w:rsidP="007A33C4">
      <w:pPr>
        <w:ind w:left="0" w:firstLine="0"/>
        <w:rPr>
          <w:rFonts w:eastAsiaTheme="minorEastAsia"/>
          <w:b/>
          <w:i/>
        </w:rPr>
      </w:pPr>
      <w:r w:rsidRPr="00643F30">
        <w:rPr>
          <w:rFonts w:eastAsiaTheme="minorEastAsia"/>
          <w:b/>
          <w:i/>
        </w:rPr>
        <w:t xml:space="preserve">Proposal 1: When fast switching is supported, fallback mechanism should be decided jointly. Consider adopting MAC CE if very frequency switching of BWP is not essential. If frequency switching of BWP is essential, implicit DCI mechanism is adopted where the network ensures fallback procedure by transmitting to old and new BWPs. </w:t>
      </w:r>
    </w:p>
    <w:p w:rsidR="0078719D" w:rsidRPr="009B404A" w:rsidRDefault="0078719D" w:rsidP="007A33C4">
      <w:pPr>
        <w:ind w:left="0" w:firstLine="0"/>
        <w:rPr>
          <w:rFonts w:eastAsiaTheme="minorEastAsia"/>
          <w:b/>
        </w:rPr>
      </w:pPr>
    </w:p>
    <w:p w:rsidR="00D46D36" w:rsidRDefault="00D46D36" w:rsidP="00D46D36">
      <w:pPr>
        <w:pStyle w:val="1"/>
        <w:numPr>
          <w:ilvl w:val="0"/>
          <w:numId w:val="1"/>
        </w:numPr>
        <w:spacing w:after="0"/>
        <w:rPr>
          <w:rFonts w:eastAsia="바탕" w:cs="Arial"/>
          <w:b/>
          <w:szCs w:val="32"/>
          <w:lang w:eastAsia="ko-KR"/>
        </w:rPr>
      </w:pPr>
      <w:r>
        <w:rPr>
          <w:rFonts w:eastAsia="바탕" w:cs="Arial"/>
          <w:b/>
          <w:szCs w:val="32"/>
          <w:lang w:eastAsia="ko-KR"/>
        </w:rPr>
        <w:t>RRM Measurement</w:t>
      </w:r>
    </w:p>
    <w:p w:rsidR="00D46D36" w:rsidRDefault="00D46D36" w:rsidP="00D46D36">
      <w:pPr>
        <w:ind w:left="0" w:firstLine="0"/>
        <w:rPr>
          <w:rFonts w:eastAsiaTheme="minorEastAsia"/>
          <w:lang w:eastAsia="ko-KR"/>
        </w:rPr>
      </w:pPr>
      <w:r>
        <w:rPr>
          <w:rFonts w:eastAsiaTheme="minorEastAsia" w:hint="eastAsia"/>
          <w:lang w:eastAsia="ko-KR"/>
        </w:rPr>
        <w:t xml:space="preserve">For UE1, UE3 and UE4 in </w:t>
      </w:r>
      <w:r w:rsidR="00A97A7B">
        <w:rPr>
          <w:rFonts w:eastAsiaTheme="minorEastAsia"/>
          <w:lang w:eastAsia="ko-KR"/>
        </w:rPr>
        <w:fldChar w:fldCharType="begin"/>
      </w:r>
      <w:r w:rsidR="00A97A7B">
        <w:rPr>
          <w:rFonts w:eastAsiaTheme="minorEastAsia"/>
          <w:lang w:eastAsia="ko-KR"/>
        </w:rPr>
        <w:instrText xml:space="preserve"> </w:instrText>
      </w:r>
      <w:r w:rsidR="00A97A7B">
        <w:rPr>
          <w:rFonts w:eastAsiaTheme="minorEastAsia" w:hint="eastAsia"/>
          <w:lang w:eastAsia="ko-KR"/>
        </w:rPr>
        <w:instrText>REF _Ref485459865 \h</w:instrText>
      </w:r>
      <w:r w:rsidR="00A97A7B">
        <w:rPr>
          <w:rFonts w:eastAsiaTheme="minorEastAsia"/>
          <w:lang w:eastAsia="ko-KR"/>
        </w:rPr>
        <w:instrText xml:space="preserve"> </w:instrText>
      </w:r>
      <w:r w:rsidR="00A97A7B">
        <w:rPr>
          <w:rFonts w:eastAsiaTheme="minorEastAsia"/>
          <w:lang w:eastAsia="ko-KR"/>
        </w:rPr>
      </w:r>
      <w:r w:rsidR="00A97A7B">
        <w:rPr>
          <w:rFonts w:eastAsiaTheme="minorEastAsia"/>
          <w:lang w:eastAsia="ko-KR"/>
        </w:rPr>
        <w:fldChar w:fldCharType="separate"/>
      </w:r>
      <w:r w:rsidR="00A97A7B">
        <w:t xml:space="preserve">Figure </w:t>
      </w:r>
      <w:r w:rsidR="00A97A7B">
        <w:rPr>
          <w:noProof/>
        </w:rPr>
        <w:t>4</w:t>
      </w:r>
      <w:r w:rsidR="00A97A7B">
        <w:rPr>
          <w:rFonts w:eastAsiaTheme="minorEastAsia"/>
          <w:lang w:eastAsia="ko-KR"/>
        </w:rPr>
        <w:fldChar w:fldCharType="end"/>
      </w:r>
      <w:r>
        <w:rPr>
          <w:rFonts w:eastAsiaTheme="minorEastAsia"/>
          <w:lang w:eastAsia="ko-KR"/>
        </w:rPr>
        <w:t xml:space="preserve"> it may be necessary to configure another SS block for coarse time/frequency tracking. Though a UE may not be required to read SS block for the serving cell, it is still necessary to monitor neighbor cells’ SS block in the same frequency where a UE is configured to monitor downlink. Thus, it is desirable that there is SS block transmission at least from the neighbor cells in the monitoring bandwidth part. In such a case, a UE can be configured with different periodicity for RRM measurement for both serving cell and neighbor cells. In this case, if the carrier can be also accessed by initial cell searching UEs, it is desirable to have some means to differentiate between SS block with default periodicity and SS block with different periodicity. </w:t>
      </w:r>
    </w:p>
    <w:p w:rsidR="00D46D36" w:rsidRDefault="00D46D36" w:rsidP="00D46D36">
      <w:pPr>
        <w:ind w:left="0" w:firstLine="0"/>
        <w:rPr>
          <w:rFonts w:eastAsiaTheme="minorEastAsia"/>
          <w:b/>
          <w:i/>
          <w:lang w:eastAsia="ko-KR"/>
        </w:rPr>
      </w:pPr>
      <w:r w:rsidRPr="00D84BB1">
        <w:rPr>
          <w:rFonts w:eastAsiaTheme="minorEastAsia"/>
          <w:b/>
          <w:i/>
          <w:lang w:eastAsia="ko-KR"/>
        </w:rPr>
        <w:lastRenderedPageBreak/>
        <w:t xml:space="preserve">Proposal </w:t>
      </w:r>
      <w:r w:rsidR="00643F30">
        <w:rPr>
          <w:rFonts w:eastAsiaTheme="minorEastAsia"/>
          <w:b/>
          <w:i/>
          <w:lang w:eastAsia="ko-KR"/>
        </w:rPr>
        <w:t>2</w:t>
      </w:r>
      <w:r w:rsidRPr="00D84BB1">
        <w:rPr>
          <w:rFonts w:eastAsiaTheme="minorEastAsia"/>
          <w:b/>
          <w:i/>
          <w:lang w:eastAsia="ko-KR"/>
        </w:rPr>
        <w:t xml:space="preserve">: </w:t>
      </w:r>
      <w:r>
        <w:rPr>
          <w:rFonts w:eastAsiaTheme="minorEastAsia"/>
          <w:b/>
          <w:i/>
          <w:lang w:eastAsia="ko-KR"/>
        </w:rPr>
        <w:t xml:space="preserve">For a narrowband UE, measurement RS configurations for both serving cell and neighbor cells can be configured. A UE can assume that there is SS block transmission at least from the neighbor cells in the configured bandwidth. </w:t>
      </w:r>
    </w:p>
    <w:p w:rsidR="00D46D36" w:rsidRDefault="00D46D36" w:rsidP="00D46D36">
      <w:pPr>
        <w:ind w:left="0" w:firstLine="0"/>
        <w:rPr>
          <w:rFonts w:eastAsiaTheme="minorEastAsia"/>
          <w:lang w:eastAsia="ko-KR"/>
        </w:rPr>
      </w:pPr>
      <w:r>
        <w:rPr>
          <w:rFonts w:eastAsiaTheme="minorEastAsia"/>
          <w:lang w:eastAsia="ko-KR"/>
        </w:rPr>
        <w:t xml:space="preserve">For RRM measurement on serving cell, further considerations for bandwidth adaptation UEs and multiple RF UEs seem necessary. </w:t>
      </w:r>
    </w:p>
    <w:p w:rsidR="00842606" w:rsidRDefault="00842606" w:rsidP="00A97A7B">
      <w:pPr>
        <w:ind w:left="0" w:firstLine="0"/>
        <w:jc w:val="center"/>
        <w:rPr>
          <w:rFonts w:eastAsiaTheme="minorEastAsia"/>
          <w:lang w:eastAsia="ko-KR"/>
        </w:rPr>
      </w:pPr>
      <w:r w:rsidRPr="00D84BB1">
        <w:rPr>
          <w:noProof/>
          <w:lang w:val="en-US" w:eastAsia="ko-KR"/>
        </w:rPr>
        <w:drawing>
          <wp:inline distT="0" distB="0" distL="0" distR="0" wp14:anchorId="63AA59E5" wp14:editId="1947A439">
            <wp:extent cx="3484118" cy="2012203"/>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6484" cy="2013569"/>
                    </a:xfrm>
                    <a:prstGeom prst="rect">
                      <a:avLst/>
                    </a:prstGeom>
                    <a:noFill/>
                    <a:ln>
                      <a:noFill/>
                    </a:ln>
                  </pic:spPr>
                </pic:pic>
              </a:graphicData>
            </a:graphic>
          </wp:inline>
        </w:drawing>
      </w:r>
    </w:p>
    <w:p w:rsidR="00A97A7B" w:rsidRDefault="00A97A7B" w:rsidP="00A97A7B">
      <w:pPr>
        <w:pStyle w:val="af"/>
        <w:keepNext/>
        <w:jc w:val="center"/>
      </w:pPr>
    </w:p>
    <w:p w:rsidR="00842606" w:rsidRPr="00A97A7B" w:rsidRDefault="00A97A7B" w:rsidP="00A97A7B">
      <w:pPr>
        <w:pStyle w:val="af"/>
        <w:jc w:val="center"/>
      </w:pPr>
      <w:bookmarkStart w:id="3" w:name="_Ref485459865"/>
      <w:r>
        <w:t xml:space="preserve">Figure </w:t>
      </w:r>
      <w:r>
        <w:fldChar w:fldCharType="begin"/>
      </w:r>
      <w:r>
        <w:instrText xml:space="preserve"> SEQ Figure \* ARABIC </w:instrText>
      </w:r>
      <w:r>
        <w:fldChar w:fldCharType="separate"/>
      </w:r>
      <w:r>
        <w:rPr>
          <w:noProof/>
        </w:rPr>
        <w:t>4</w:t>
      </w:r>
      <w:r>
        <w:fldChar w:fldCharType="end"/>
      </w:r>
      <w:bookmarkEnd w:id="3"/>
      <w:r>
        <w:t xml:space="preserve">. </w:t>
      </w:r>
      <w:r w:rsidR="00842606" w:rsidRPr="00A97A7B">
        <w:t>Illustration of Bandwidth of Different UEs</w:t>
      </w:r>
    </w:p>
    <w:p w:rsidR="00D46D36" w:rsidRDefault="00D46D36" w:rsidP="00D46D36">
      <w:pPr>
        <w:pStyle w:val="1"/>
        <w:numPr>
          <w:ilvl w:val="1"/>
          <w:numId w:val="1"/>
        </w:numPr>
        <w:rPr>
          <w:rFonts w:ascii="Times New Roman" w:eastAsiaTheme="minorEastAsia" w:hAnsi="Times New Roman"/>
          <w:sz w:val="24"/>
          <w:szCs w:val="24"/>
          <w:lang w:eastAsia="ko-KR"/>
        </w:rPr>
      </w:pPr>
      <w:r w:rsidRPr="00EE4713">
        <w:rPr>
          <w:rFonts w:ascii="Times New Roman" w:eastAsiaTheme="minorEastAsia" w:hAnsi="Times New Roman"/>
          <w:sz w:val="24"/>
          <w:szCs w:val="24"/>
          <w:lang w:eastAsia="ko-KR"/>
        </w:rPr>
        <w:t>RRM for Bandwidth Adaptation UEs</w:t>
      </w:r>
    </w:p>
    <w:p w:rsidR="00D46D36" w:rsidRDefault="00D46D36" w:rsidP="00D46D36">
      <w:pPr>
        <w:ind w:left="0" w:firstLine="0"/>
        <w:rPr>
          <w:rFonts w:eastAsiaTheme="minorEastAsia"/>
          <w:lang w:eastAsia="ko-KR"/>
        </w:rPr>
      </w:pPr>
      <w:r>
        <w:rPr>
          <w:rFonts w:eastAsiaTheme="minorEastAsia" w:hint="cs"/>
          <w:lang w:eastAsia="ko-KR"/>
        </w:rPr>
        <w:t>When a UE changes its bandwidth, in terms of RRM bandwidth, we can consider two approaches</w:t>
      </w:r>
      <w:r w:rsidR="00A97A7B">
        <w:rPr>
          <w:rFonts w:eastAsiaTheme="minorEastAsia"/>
          <w:lang w:eastAsia="ko-KR"/>
        </w:rPr>
        <w:t xml:space="preserve"> as illustrated in Figure 5</w:t>
      </w:r>
      <w:r>
        <w:rPr>
          <w:rFonts w:eastAsiaTheme="minorEastAsia" w:hint="cs"/>
          <w:lang w:eastAsia="ko-KR"/>
        </w:rPr>
        <w:t xml:space="preserve">. </w:t>
      </w:r>
    </w:p>
    <w:p w:rsidR="00D46D36" w:rsidRDefault="00D46D36" w:rsidP="00D46D36">
      <w:pPr>
        <w:pStyle w:val="ad"/>
        <w:numPr>
          <w:ilvl w:val="0"/>
          <w:numId w:val="37"/>
        </w:numPr>
        <w:ind w:leftChars="0"/>
        <w:rPr>
          <w:rFonts w:ascii="Times New Roman" w:eastAsiaTheme="minorEastAsia" w:hAnsi="Times New Roman" w:cs="Times New Roman"/>
        </w:rPr>
      </w:pPr>
      <w:r w:rsidRPr="00EE4713">
        <w:rPr>
          <w:rFonts w:ascii="Times New Roman" w:eastAsiaTheme="minorEastAsia" w:hAnsi="Times New Roman" w:cs="Times New Roman"/>
        </w:rPr>
        <w:t xml:space="preserve">Independent configuration from bandwidth part, measurement bandwidth can be configured which is smaller or equal to UE RF bandwidth. </w:t>
      </w:r>
      <w:r>
        <w:rPr>
          <w:rFonts w:ascii="Times New Roman" w:eastAsiaTheme="minorEastAsia" w:hAnsi="Times New Roman" w:cs="Times New Roman"/>
        </w:rPr>
        <w:t xml:space="preserve">If this approach is used, whenever a UE needs to perform measurement where the bandwidth may be larger than its currently configured bandwidth part, it can change its RF bandwidth. When measurement configuration, periodicity and bandwidth of measurement RS can be configured. </w:t>
      </w:r>
    </w:p>
    <w:p w:rsidR="00D46D36" w:rsidRDefault="00D46D36" w:rsidP="00D46D36">
      <w:pPr>
        <w:pStyle w:val="ad"/>
        <w:numPr>
          <w:ilvl w:val="0"/>
          <w:numId w:val="37"/>
        </w:numPr>
        <w:ind w:leftChars="0"/>
        <w:rPr>
          <w:rFonts w:ascii="Times New Roman" w:eastAsiaTheme="minorEastAsia" w:hAnsi="Times New Roman" w:cs="Times New Roman"/>
        </w:rPr>
      </w:pPr>
      <w:r>
        <w:rPr>
          <w:rFonts w:ascii="Times New Roman" w:eastAsiaTheme="minorEastAsia" w:hAnsi="Times New Roman" w:cs="Times New Roman"/>
        </w:rPr>
        <w:t xml:space="preserve">RRM measurement is done within UE-configured frequency range (bandwidth part) at a given time: another approach is to perform RRM assuming UE-configured frequency range at a given time. Whenever a UE-configured frequency range changes, RRM measurement at L3-filter can be reset (if the measurement bandwidth or location is changed). </w:t>
      </w:r>
    </w:p>
    <w:p w:rsidR="00D46D36" w:rsidRDefault="00D46D36" w:rsidP="00D46D36">
      <w:pPr>
        <w:rPr>
          <w:rFonts w:eastAsiaTheme="minorEastAsia"/>
        </w:rPr>
      </w:pPr>
      <w:r w:rsidRPr="00B534B4">
        <w:rPr>
          <w:noProof/>
          <w:lang w:val="en-US" w:eastAsia="ko-KR"/>
        </w:rPr>
        <w:lastRenderedPageBreak/>
        <w:drawing>
          <wp:inline distT="0" distB="0" distL="0" distR="0" wp14:anchorId="4B5E520C" wp14:editId="7C7E6FBF">
            <wp:extent cx="6120130" cy="4015522"/>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015522"/>
                    </a:xfrm>
                    <a:prstGeom prst="rect">
                      <a:avLst/>
                    </a:prstGeom>
                    <a:noFill/>
                    <a:ln>
                      <a:noFill/>
                    </a:ln>
                  </pic:spPr>
                </pic:pic>
              </a:graphicData>
            </a:graphic>
          </wp:inline>
        </w:drawing>
      </w:r>
    </w:p>
    <w:p w:rsidR="00D46D36" w:rsidRDefault="00A97A7B" w:rsidP="00A97A7B">
      <w:pPr>
        <w:pStyle w:val="af"/>
        <w:jc w:val="center"/>
      </w:pPr>
      <w:r>
        <w:t xml:space="preserve">Figure 5. </w:t>
      </w:r>
      <w:r w:rsidR="00D46D36">
        <w:t>Illustration of Different RRM BW options</w:t>
      </w:r>
    </w:p>
    <w:p w:rsidR="00D46D36" w:rsidRDefault="00D46D36" w:rsidP="00D46D36">
      <w:pPr>
        <w:ind w:left="0" w:firstLine="0"/>
        <w:rPr>
          <w:lang w:eastAsia="ja-JP"/>
        </w:rPr>
      </w:pPr>
      <w:r>
        <w:rPr>
          <w:rFonts w:hint="cs"/>
          <w:lang w:eastAsia="ja-JP"/>
        </w:rPr>
        <w:t xml:space="preserve">Further considerations including RRM requirements can be considered to select between two category options. </w:t>
      </w:r>
    </w:p>
    <w:p w:rsidR="00D46D36" w:rsidRDefault="00D46D36" w:rsidP="00D46D36">
      <w:pPr>
        <w:ind w:left="0" w:firstLine="0"/>
        <w:rPr>
          <w:rFonts w:eastAsiaTheme="minorEastAsia"/>
          <w:b/>
          <w:i/>
          <w:lang w:eastAsia="ko-KR"/>
        </w:rPr>
      </w:pPr>
      <w:r w:rsidRPr="00D84BB1">
        <w:rPr>
          <w:rFonts w:eastAsiaTheme="minorEastAsia"/>
          <w:b/>
          <w:i/>
          <w:lang w:eastAsia="ko-KR"/>
        </w:rPr>
        <w:t xml:space="preserve">Proposal </w:t>
      </w:r>
      <w:r w:rsidR="00643F30">
        <w:rPr>
          <w:rFonts w:eastAsiaTheme="minorEastAsia"/>
          <w:b/>
          <w:i/>
          <w:lang w:eastAsia="ko-KR"/>
        </w:rPr>
        <w:t>3</w:t>
      </w:r>
      <w:r w:rsidRPr="00D84BB1">
        <w:rPr>
          <w:rFonts w:eastAsiaTheme="minorEastAsia"/>
          <w:b/>
          <w:i/>
          <w:lang w:eastAsia="ko-KR"/>
        </w:rPr>
        <w:t xml:space="preserve">: </w:t>
      </w:r>
      <w:r>
        <w:rPr>
          <w:rFonts w:eastAsiaTheme="minorEastAsia"/>
          <w:b/>
          <w:i/>
          <w:lang w:eastAsia="ko-KR"/>
        </w:rPr>
        <w:t xml:space="preserve">Further considerations on RRM bandwidth when bandwidth adaptation is applied seem necessary.  </w:t>
      </w:r>
    </w:p>
    <w:p w:rsidR="00D46D36" w:rsidRDefault="00D46D36" w:rsidP="00D46D36">
      <w:pPr>
        <w:pStyle w:val="1"/>
        <w:numPr>
          <w:ilvl w:val="1"/>
          <w:numId w:val="1"/>
        </w:numPr>
        <w:rPr>
          <w:rFonts w:ascii="Times New Roman" w:eastAsiaTheme="minorEastAsia" w:hAnsi="Times New Roman"/>
          <w:sz w:val="24"/>
          <w:szCs w:val="24"/>
          <w:lang w:eastAsia="ko-KR"/>
        </w:rPr>
      </w:pPr>
      <w:r w:rsidRPr="00EE4713">
        <w:rPr>
          <w:rFonts w:ascii="Times New Roman" w:eastAsiaTheme="minorEastAsia" w:hAnsi="Times New Roman"/>
          <w:sz w:val="24"/>
          <w:szCs w:val="24"/>
          <w:lang w:eastAsia="ko-KR"/>
        </w:rPr>
        <w:t xml:space="preserve">RRM for </w:t>
      </w:r>
      <w:r>
        <w:rPr>
          <w:rFonts w:ascii="Times New Roman" w:eastAsiaTheme="minorEastAsia" w:hAnsi="Times New Roman"/>
          <w:sz w:val="24"/>
          <w:szCs w:val="24"/>
          <w:lang w:eastAsia="ko-KR"/>
        </w:rPr>
        <w:t>Multiple RF UEs</w:t>
      </w:r>
    </w:p>
    <w:p w:rsidR="00D46D36" w:rsidRDefault="00D46D36" w:rsidP="00D46D36">
      <w:pPr>
        <w:ind w:left="0" w:firstLine="0"/>
        <w:rPr>
          <w:rFonts w:eastAsiaTheme="minorEastAsia"/>
          <w:lang w:eastAsia="ko-KR"/>
        </w:rPr>
      </w:pPr>
      <w:r>
        <w:rPr>
          <w:rFonts w:eastAsiaTheme="minorEastAsia" w:hint="cs"/>
          <w:lang w:eastAsia="ko-KR"/>
        </w:rPr>
        <w:t xml:space="preserve">When a UE is equipped with multiple RFs, before configuring additional UE-specific carrier, a UE may need to perform RRM measurement on frequency range outside of its currently active bandwidth within a NR carrier bandwidth. </w:t>
      </w:r>
      <w:r>
        <w:rPr>
          <w:rFonts w:eastAsiaTheme="minorEastAsia"/>
          <w:lang w:eastAsia="ko-KR"/>
        </w:rPr>
        <w:t>The potential benefit of RRM measurement on different frequency range in a NR carrier is that due to different interference level, a UE can search better frequency range among multiple candidates. For this, a UE can be configured with measurement configurations outside of its active bandwidth. Generally, this can be also supported for narrowband UEs with single RF which should can be done via measurement gap configuration or bandwidth adaptation.</w:t>
      </w:r>
    </w:p>
    <w:p w:rsidR="00D46D36" w:rsidRPr="00AD44E9" w:rsidRDefault="00D46D36" w:rsidP="00D46D36">
      <w:pPr>
        <w:ind w:left="0" w:firstLine="0"/>
        <w:rPr>
          <w:rFonts w:eastAsiaTheme="minorEastAsia"/>
          <w:lang w:eastAsia="ko-KR"/>
        </w:rPr>
      </w:pPr>
      <w:r w:rsidRPr="00D84BB1">
        <w:rPr>
          <w:rFonts w:eastAsiaTheme="minorEastAsia"/>
          <w:b/>
          <w:i/>
          <w:lang w:eastAsia="ko-KR"/>
        </w:rPr>
        <w:t xml:space="preserve">Proposal </w:t>
      </w:r>
      <w:r w:rsidR="00643F30">
        <w:rPr>
          <w:rFonts w:eastAsiaTheme="minorEastAsia"/>
          <w:b/>
          <w:i/>
          <w:lang w:eastAsia="ko-KR"/>
        </w:rPr>
        <w:t>4</w:t>
      </w:r>
      <w:r w:rsidRPr="00D84BB1">
        <w:rPr>
          <w:rFonts w:eastAsiaTheme="minorEastAsia"/>
          <w:b/>
          <w:i/>
          <w:lang w:eastAsia="ko-KR"/>
        </w:rPr>
        <w:t xml:space="preserve">: </w:t>
      </w:r>
      <w:r>
        <w:rPr>
          <w:rFonts w:eastAsiaTheme="minorEastAsia"/>
          <w:b/>
          <w:i/>
          <w:lang w:eastAsia="ko-KR"/>
        </w:rPr>
        <w:t>Measurement configuration independent from bandwidth part can be configured to a UE with multiple RFs.</w:t>
      </w:r>
    </w:p>
    <w:p w:rsidR="00D46D36" w:rsidRDefault="00D46D36" w:rsidP="00D46D36">
      <w:pPr>
        <w:pStyle w:val="1"/>
        <w:numPr>
          <w:ilvl w:val="0"/>
          <w:numId w:val="1"/>
        </w:numPr>
        <w:rPr>
          <w:rFonts w:eastAsia="바탕"/>
          <w:b/>
          <w:lang w:eastAsia="ko-KR"/>
        </w:rPr>
      </w:pPr>
      <w:r>
        <w:rPr>
          <w:rFonts w:eastAsia="바탕"/>
          <w:b/>
          <w:lang w:eastAsia="ko-KR"/>
        </w:rPr>
        <w:t>CSI measurement</w:t>
      </w:r>
    </w:p>
    <w:p w:rsidR="00D46D36" w:rsidRDefault="00D46D36" w:rsidP="00D46D36">
      <w:pPr>
        <w:ind w:left="0" w:firstLine="0"/>
        <w:rPr>
          <w:rFonts w:eastAsiaTheme="minorEastAsia"/>
          <w:lang w:eastAsia="ko-KR"/>
        </w:rPr>
      </w:pPr>
      <w:r>
        <w:rPr>
          <w:rFonts w:eastAsiaTheme="minorEastAsia" w:hint="cs"/>
          <w:lang w:eastAsia="ko-KR"/>
        </w:rPr>
        <w:t xml:space="preserve">Similar to RRM measurement bandwidth, some clarification on wideband CSI feedback is necessary. </w:t>
      </w:r>
      <w:r>
        <w:rPr>
          <w:rFonts w:eastAsiaTheme="minorEastAsia"/>
          <w:lang w:eastAsia="ko-KR"/>
        </w:rPr>
        <w:t xml:space="preserve">As the periodicity of CSI measurement is generally shorter than RRM measurement, it may not be efficient to configure separate configuration for wideband CSI feedback independent from bandwidth part. As wideband CSI is mainly for data scheduling, it is generally desirable to align wideband CSI feedback bandwidth with the configured bandwidth part. In other words, bandwidth of wideband CSI can be defined same as the UE bandwidth part for UE-specific data. When UE </w:t>
      </w:r>
      <w:r>
        <w:rPr>
          <w:rFonts w:eastAsiaTheme="minorEastAsia"/>
          <w:lang w:eastAsia="ko-KR"/>
        </w:rPr>
        <w:lastRenderedPageBreak/>
        <w:t xml:space="preserve">bandwidth part is changed, wideband CSI measurements can be reset. For subband CSI, it can be defined within its configured bandwidth part. </w:t>
      </w:r>
      <w:r w:rsidR="00DC257C">
        <w:rPr>
          <w:rFonts w:eastAsiaTheme="minorEastAsia"/>
          <w:lang w:eastAsia="ko-KR"/>
        </w:rPr>
        <w:t xml:space="preserve">To allow CSI measurement on the configured BWPs, we can consider the following approaches. </w:t>
      </w:r>
    </w:p>
    <w:p w:rsidR="00D46D36" w:rsidRDefault="00DC257C" w:rsidP="00DC257C">
      <w:pPr>
        <w:pStyle w:val="ad"/>
        <w:numPr>
          <w:ilvl w:val="0"/>
          <w:numId w:val="48"/>
        </w:numPr>
        <w:ind w:leftChars="0"/>
        <w:rPr>
          <w:rFonts w:ascii="Times New Roman" w:eastAsiaTheme="minorEastAsia" w:hAnsi="Times New Roman" w:cs="Times New Roman"/>
        </w:rPr>
      </w:pPr>
      <w:r w:rsidRPr="00DC257C">
        <w:rPr>
          <w:rFonts w:ascii="Times New Roman" w:eastAsiaTheme="minorEastAsia" w:hAnsi="Times New Roman" w:cs="Times New Roman"/>
        </w:rPr>
        <w:t xml:space="preserve">At least aperiodic CSI report/measurement can be performed on inactive BWP(s) : </w:t>
      </w:r>
      <w:r w:rsidR="00D46D36" w:rsidRPr="00DC257C">
        <w:rPr>
          <w:rFonts w:ascii="Times New Roman" w:eastAsiaTheme="minorEastAsia" w:hAnsi="Times New Roman" w:cs="Times New Roman"/>
        </w:rPr>
        <w:t xml:space="preserve">For aperiodic CSI report or one-shot CSI report, to allow possible frequency retuning to better frequency for frequency selective scheduling, it can be further considered to indicate frequency location of CSI measurement. If this is configured, necessary frequency retuning gap should be supported. </w:t>
      </w:r>
    </w:p>
    <w:p w:rsidR="00DC257C" w:rsidRPr="00DC257C" w:rsidRDefault="00DC257C" w:rsidP="00DC257C">
      <w:pPr>
        <w:pStyle w:val="ad"/>
        <w:numPr>
          <w:ilvl w:val="0"/>
          <w:numId w:val="48"/>
        </w:numPr>
        <w:ind w:leftChars="0"/>
        <w:rPr>
          <w:rFonts w:ascii="Times New Roman" w:eastAsiaTheme="minorEastAsia" w:hAnsi="Times New Roman" w:cs="Times New Roman"/>
        </w:rPr>
      </w:pPr>
      <w:r>
        <w:rPr>
          <w:rFonts w:ascii="Times New Roman" w:eastAsiaTheme="minorEastAsia" w:hAnsi="Times New Roman" w:cs="Times New Roman"/>
        </w:rPr>
        <w:t xml:space="preserve">Configure multiple CSI process where each CSI process can be tied with different BWP. Different CSI process may be configured with different CSI-RS transmission/measurement/reports. When a UE performs measurement on inactive BWPs, it is assumed that necessary measurement gap is configured. </w:t>
      </w:r>
    </w:p>
    <w:p w:rsidR="00D46D36" w:rsidRDefault="00D46D36" w:rsidP="00D46D36">
      <w:pPr>
        <w:ind w:left="0" w:firstLine="0"/>
        <w:rPr>
          <w:rFonts w:eastAsiaTheme="minorEastAsia"/>
          <w:b/>
          <w:i/>
          <w:lang w:eastAsia="ko-KR"/>
        </w:rPr>
      </w:pPr>
      <w:r w:rsidRPr="00D84BB1">
        <w:rPr>
          <w:rFonts w:eastAsiaTheme="minorEastAsia"/>
          <w:b/>
          <w:i/>
          <w:lang w:eastAsia="ko-KR"/>
        </w:rPr>
        <w:t xml:space="preserve">Proposal </w:t>
      </w:r>
      <w:r w:rsidR="00643F30">
        <w:rPr>
          <w:rFonts w:eastAsiaTheme="minorEastAsia"/>
          <w:b/>
          <w:i/>
          <w:lang w:eastAsia="ko-KR"/>
        </w:rPr>
        <w:t>5</w:t>
      </w:r>
      <w:r w:rsidRPr="00D84BB1">
        <w:rPr>
          <w:rFonts w:eastAsiaTheme="minorEastAsia"/>
          <w:b/>
          <w:i/>
          <w:lang w:eastAsia="ko-KR"/>
        </w:rPr>
        <w:t xml:space="preserve">: </w:t>
      </w:r>
      <w:r>
        <w:rPr>
          <w:rFonts w:eastAsiaTheme="minorEastAsia"/>
          <w:b/>
          <w:i/>
          <w:lang w:eastAsia="ko-KR"/>
        </w:rPr>
        <w:t xml:space="preserve">Wideband CSI feedback is performed within a bandwidth part for UE-specific data. </w:t>
      </w:r>
    </w:p>
    <w:p w:rsidR="00D46D36" w:rsidRDefault="00D46D36" w:rsidP="00D46D36">
      <w:pPr>
        <w:ind w:left="0" w:firstLine="0"/>
        <w:rPr>
          <w:rFonts w:eastAsiaTheme="minorEastAsia"/>
          <w:b/>
          <w:i/>
          <w:lang w:eastAsia="ko-KR"/>
        </w:rPr>
      </w:pPr>
      <w:r>
        <w:rPr>
          <w:rFonts w:eastAsiaTheme="minorEastAsia"/>
          <w:b/>
          <w:i/>
          <w:lang w:eastAsia="ko-KR"/>
        </w:rPr>
        <w:t xml:space="preserve">Proposal </w:t>
      </w:r>
      <w:r w:rsidR="00643F30">
        <w:rPr>
          <w:rFonts w:eastAsiaTheme="minorEastAsia"/>
          <w:b/>
          <w:i/>
          <w:lang w:eastAsia="ko-KR"/>
        </w:rPr>
        <w:t>6</w:t>
      </w:r>
      <w:r>
        <w:rPr>
          <w:rFonts w:eastAsiaTheme="minorEastAsia"/>
          <w:b/>
          <w:i/>
          <w:lang w:eastAsia="ko-KR"/>
        </w:rPr>
        <w:t xml:space="preserve">: Subband CSI feedback is defined within a bandwidth part for UE-specific data. Further consider aperiodic CSI trigger on frequency region outside of bandwidth part. </w:t>
      </w:r>
    </w:p>
    <w:p w:rsidR="00F81DC0" w:rsidRPr="00AD44E9" w:rsidRDefault="00B23556" w:rsidP="00D46D36">
      <w:pPr>
        <w:ind w:left="0" w:firstLine="0"/>
        <w:rPr>
          <w:rFonts w:eastAsiaTheme="minorEastAsia"/>
          <w:lang w:eastAsia="ko-KR"/>
        </w:rPr>
      </w:pPr>
      <w:r>
        <w:rPr>
          <w:rFonts w:eastAsiaTheme="minorEastAsia" w:hint="eastAsia"/>
          <w:lang w:eastAsia="ko-KR"/>
        </w:rPr>
        <w:t xml:space="preserve">Furthermore, subband size between different BWPs can be also considered for example in a nested manner such that </w:t>
      </w:r>
      <w:r>
        <w:rPr>
          <w:rFonts w:eastAsiaTheme="minorEastAsia"/>
          <w:lang w:eastAsia="ko-KR"/>
        </w:rPr>
        <w:t>measurement</w:t>
      </w:r>
      <w:r>
        <w:rPr>
          <w:rFonts w:eastAsiaTheme="minorEastAsia" w:hint="eastAsia"/>
          <w:lang w:eastAsia="ko-KR"/>
        </w:rPr>
        <w:t xml:space="preserve"> </w:t>
      </w:r>
      <w:r>
        <w:rPr>
          <w:rFonts w:eastAsiaTheme="minorEastAsia"/>
          <w:lang w:eastAsia="ko-KR"/>
        </w:rPr>
        <w:t xml:space="preserve">of a UE can be reused regardless of BWP changes. Also, when aperiodic CSI trigger is supported for non-active BWP, indication of the target BWP and the associated parameters (such as CSI feedback mode) can be further considered. </w:t>
      </w:r>
      <w:bookmarkStart w:id="4" w:name="_GoBack"/>
      <w:bookmarkEnd w:id="4"/>
    </w:p>
    <w:p w:rsidR="00ED1F6F" w:rsidRDefault="00ED1F6F" w:rsidP="003A5BEE">
      <w:pPr>
        <w:pStyle w:val="1"/>
        <w:numPr>
          <w:ilvl w:val="0"/>
          <w:numId w:val="2"/>
        </w:numPr>
        <w:rPr>
          <w:rFonts w:eastAsia="바탕"/>
          <w:b/>
          <w:lang w:eastAsia="ko-KR"/>
        </w:rPr>
      </w:pPr>
      <w:r>
        <w:rPr>
          <w:rFonts w:eastAsia="바탕"/>
          <w:b/>
          <w:lang w:eastAsia="ko-KR"/>
        </w:rPr>
        <w:t>Conclusion</w:t>
      </w:r>
    </w:p>
    <w:p w:rsidR="00055840" w:rsidRDefault="0086026D" w:rsidP="00055840">
      <w:pPr>
        <w:ind w:left="0" w:firstLineChars="250" w:firstLine="550"/>
        <w:rPr>
          <w:rFonts w:eastAsiaTheme="minorEastAsia"/>
          <w:sz w:val="22"/>
          <w:szCs w:val="22"/>
          <w:lang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502E">
        <w:rPr>
          <w:rFonts w:eastAsiaTheme="minorEastAsia"/>
          <w:sz w:val="22"/>
          <w:szCs w:val="22"/>
          <w:lang w:eastAsia="ko-KR"/>
        </w:rPr>
        <w:t>remaining issues related to wideband operation</w:t>
      </w:r>
      <w:r w:rsidR="00055840">
        <w:rPr>
          <w:rFonts w:eastAsiaTheme="minorEastAsia" w:hint="eastAsia"/>
          <w:sz w:val="22"/>
          <w:szCs w:val="22"/>
          <w:lang w:eastAsia="ko-KR"/>
        </w:rPr>
        <w:t xml:space="preserve">. </w:t>
      </w:r>
    </w:p>
    <w:p w:rsidR="00A53EEF" w:rsidRDefault="00EF75A1" w:rsidP="008D5C57">
      <w:pPr>
        <w:ind w:left="0" w:hanging="1"/>
        <w:rPr>
          <w:rFonts w:eastAsia="맑은 고딕"/>
          <w:sz w:val="22"/>
          <w:lang w:val="en-US" w:eastAsia="ko-KR"/>
        </w:rPr>
      </w:pPr>
      <w:r>
        <w:rPr>
          <w:rFonts w:eastAsia="맑은 고딕"/>
          <w:sz w:val="22"/>
          <w:lang w:val="en-US" w:eastAsia="ko-KR"/>
        </w:rPr>
        <w:t>.</w:t>
      </w:r>
      <w:r w:rsidR="0086026D">
        <w:rPr>
          <w:rFonts w:eastAsia="맑은 고딕"/>
          <w:sz w:val="22"/>
          <w:lang w:val="en-US" w:eastAsia="ko-KR"/>
        </w:rPr>
        <w:t xml:space="preserve"> </w:t>
      </w:r>
      <w:r>
        <w:rPr>
          <w:rFonts w:eastAsia="맑은 고딕"/>
          <w:sz w:val="22"/>
          <w:lang w:val="en-US" w:eastAsia="ko-KR"/>
        </w:rPr>
        <w:t>O</w:t>
      </w:r>
      <w:r w:rsidR="00A53EEF" w:rsidRPr="00C32C24">
        <w:rPr>
          <w:rFonts w:eastAsia="맑은 고딕" w:hint="eastAsia"/>
          <w:sz w:val="22"/>
          <w:lang w:val="en-US" w:eastAsia="ko-KR"/>
        </w:rPr>
        <w:t xml:space="preserve">ur </w:t>
      </w:r>
      <w:r w:rsidR="0086026D">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rsidR="00643F30" w:rsidRPr="00643F30" w:rsidRDefault="00643F30" w:rsidP="00643F30">
      <w:pPr>
        <w:ind w:left="0" w:firstLine="0"/>
        <w:rPr>
          <w:rFonts w:eastAsiaTheme="minorEastAsia"/>
          <w:b/>
          <w:i/>
        </w:rPr>
      </w:pPr>
      <w:r w:rsidRPr="00643F30">
        <w:rPr>
          <w:rFonts w:eastAsiaTheme="minorEastAsia"/>
          <w:b/>
          <w:i/>
        </w:rPr>
        <w:t xml:space="preserve">Proposal 1: When fast switching is supported, fallback mechanism should be decided jointly. Consider adopting MAC CE if very frequency switching of BWP is not essential. If frequency switching of BWP is essential, implicit DCI mechanism is adopted where the network ensures fallback procedure by transmitting to old and new BWPs. </w:t>
      </w:r>
    </w:p>
    <w:p w:rsidR="00643F30" w:rsidRDefault="00643F30" w:rsidP="00643F30">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2</w:t>
      </w:r>
      <w:r w:rsidRPr="00D84BB1">
        <w:rPr>
          <w:rFonts w:eastAsiaTheme="minorEastAsia"/>
          <w:b/>
          <w:i/>
          <w:lang w:eastAsia="ko-KR"/>
        </w:rPr>
        <w:t xml:space="preserve">: </w:t>
      </w:r>
      <w:r>
        <w:rPr>
          <w:rFonts w:eastAsiaTheme="minorEastAsia"/>
          <w:b/>
          <w:i/>
          <w:lang w:eastAsia="ko-KR"/>
        </w:rPr>
        <w:t xml:space="preserve">For a narrowband UE, measurement RS configurations for both serving cell and neighbor cells can be configured. A UE can assume that there is SS block transmission at least from the neighbor cells in the configured bandwidth. </w:t>
      </w:r>
    </w:p>
    <w:p w:rsidR="00643F30" w:rsidRDefault="00643F30" w:rsidP="00643F30">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3</w:t>
      </w:r>
      <w:r w:rsidRPr="00D84BB1">
        <w:rPr>
          <w:rFonts w:eastAsiaTheme="minorEastAsia"/>
          <w:b/>
          <w:i/>
          <w:lang w:eastAsia="ko-KR"/>
        </w:rPr>
        <w:t xml:space="preserve">: </w:t>
      </w:r>
      <w:r>
        <w:rPr>
          <w:rFonts w:eastAsiaTheme="minorEastAsia"/>
          <w:b/>
          <w:i/>
          <w:lang w:eastAsia="ko-KR"/>
        </w:rPr>
        <w:t xml:space="preserve">Further considerations on RRM bandwidth when bandwidth adaptation is applied seem necessary.  </w:t>
      </w:r>
    </w:p>
    <w:p w:rsidR="00055840" w:rsidRDefault="00643F30" w:rsidP="00F81DC0">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4</w:t>
      </w:r>
      <w:r w:rsidRPr="00D84BB1">
        <w:rPr>
          <w:rFonts w:eastAsiaTheme="minorEastAsia"/>
          <w:b/>
          <w:i/>
          <w:lang w:eastAsia="ko-KR"/>
        </w:rPr>
        <w:t xml:space="preserve">: </w:t>
      </w:r>
      <w:r>
        <w:rPr>
          <w:rFonts w:eastAsiaTheme="minorEastAsia"/>
          <w:b/>
          <w:i/>
          <w:lang w:eastAsia="ko-KR"/>
        </w:rPr>
        <w:t>Measurement configuration independent from bandwidth part can be configured to a UE with multiple RFs.</w:t>
      </w:r>
      <w:r w:rsidR="00FD3718">
        <w:rPr>
          <w:rFonts w:eastAsiaTheme="minorEastAsia"/>
          <w:b/>
          <w:i/>
          <w:lang w:eastAsia="ko-KR"/>
        </w:rPr>
        <w:t xml:space="preserve"> </w:t>
      </w:r>
    </w:p>
    <w:p w:rsidR="00643F30" w:rsidRDefault="00643F30" w:rsidP="00643F30">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5</w:t>
      </w:r>
      <w:r w:rsidRPr="00D84BB1">
        <w:rPr>
          <w:rFonts w:eastAsiaTheme="minorEastAsia"/>
          <w:b/>
          <w:i/>
          <w:lang w:eastAsia="ko-KR"/>
        </w:rPr>
        <w:t xml:space="preserve">: </w:t>
      </w:r>
      <w:r>
        <w:rPr>
          <w:rFonts w:eastAsiaTheme="minorEastAsia"/>
          <w:b/>
          <w:i/>
          <w:lang w:eastAsia="ko-KR"/>
        </w:rPr>
        <w:t xml:space="preserve">Wideband CSI feedback is performed within a bandwidth part for UE-specific data. </w:t>
      </w:r>
    </w:p>
    <w:p w:rsidR="00643F30" w:rsidRDefault="00643F30" w:rsidP="00643F30">
      <w:pPr>
        <w:ind w:left="0" w:firstLine="0"/>
        <w:rPr>
          <w:rFonts w:eastAsiaTheme="minorEastAsia"/>
          <w:b/>
          <w:i/>
          <w:lang w:eastAsia="ko-KR"/>
        </w:rPr>
      </w:pPr>
      <w:r>
        <w:rPr>
          <w:rFonts w:eastAsiaTheme="minorEastAsia"/>
          <w:b/>
          <w:i/>
          <w:lang w:eastAsia="ko-KR"/>
        </w:rPr>
        <w:t>Proposal 6: Subband CSI feedback is defined within a bandwidth part for UE-specific data. Further consider aperiodic CSI trigger on frequency region outside of bandwidth part.</w:t>
      </w:r>
    </w:p>
    <w:p w:rsidR="00643F30" w:rsidRPr="00FD3718" w:rsidRDefault="00643F30" w:rsidP="00643F30">
      <w:pPr>
        <w:ind w:left="0" w:firstLine="0"/>
        <w:rPr>
          <w:rFonts w:eastAsia="맑은 고딕"/>
          <w:sz w:val="22"/>
          <w:lang w:eastAsia="ko-KR"/>
        </w:rPr>
      </w:pPr>
    </w:p>
    <w:p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lastRenderedPageBreak/>
        <w:t>Reference</w:t>
      </w:r>
    </w:p>
    <w:p w:rsidR="00B057D6" w:rsidRPr="001368BF" w:rsidRDefault="008E3719" w:rsidP="007C6C7C">
      <w:pPr>
        <w:pStyle w:val="References"/>
        <w:ind w:left="567" w:hanging="425"/>
        <w:rPr>
          <w:rFonts w:eastAsia="맑은 고딕"/>
          <w:szCs w:val="22"/>
          <w:lang w:val="en-GB" w:eastAsia="ko-KR"/>
        </w:rPr>
      </w:pPr>
      <w:r w:rsidRPr="00374137">
        <w:rPr>
          <w:szCs w:val="22"/>
          <w:lang w:eastAsia="ko-KR"/>
        </w:rPr>
        <w:t>RAN1 chairman’s notes, RAN1</w:t>
      </w:r>
      <w:r>
        <w:rPr>
          <w:rFonts w:eastAsiaTheme="minorEastAsia"/>
          <w:szCs w:val="22"/>
          <w:lang w:eastAsia="ko-KR"/>
        </w:rPr>
        <w:t xml:space="preserve"> NR ad-hoc #2</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C4B" w:rsidRDefault="00445C4B" w:rsidP="00CB15B0">
      <w:pPr>
        <w:spacing w:before="0" w:after="0" w:line="240" w:lineRule="auto"/>
      </w:pPr>
      <w:r>
        <w:separator/>
      </w:r>
    </w:p>
  </w:endnote>
  <w:endnote w:type="continuationSeparator" w:id="0">
    <w:p w:rsidR="00445C4B" w:rsidRDefault="00445C4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C4B" w:rsidRDefault="00445C4B" w:rsidP="00CB15B0">
      <w:pPr>
        <w:spacing w:before="0" w:after="0" w:line="240" w:lineRule="auto"/>
      </w:pPr>
      <w:r>
        <w:separator/>
      </w:r>
    </w:p>
  </w:footnote>
  <w:footnote w:type="continuationSeparator" w:id="0">
    <w:p w:rsidR="00445C4B" w:rsidRDefault="00445C4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8.7pt;height:8.7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start w:val="1"/>
      <w:numFmt w:val="bullet"/>
      <w:lvlText w:val="•"/>
      <w:lvlJc w:val="left"/>
      <w:pPr>
        <w:tabs>
          <w:tab w:val="num" w:pos="2880"/>
        </w:tabs>
        <w:ind w:left="2880" w:hanging="360"/>
      </w:pPr>
      <w:rPr>
        <w:rFonts w:ascii="Arial" w:hAnsi="Arial" w:hint="default"/>
      </w:rPr>
    </w:lvl>
    <w:lvl w:ilvl="4" w:tplc="849CEFE2">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7">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8">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9A96346"/>
    <w:multiLevelType w:val="hybridMultilevel"/>
    <w:tmpl w:val="1DCEB8D2"/>
    <w:lvl w:ilvl="0" w:tplc="3CC47AD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36B87560"/>
    <w:multiLevelType w:val="hybridMultilevel"/>
    <w:tmpl w:val="BDF885BE"/>
    <w:lvl w:ilvl="0" w:tplc="0E32DE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22">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7">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2">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5">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37">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38">
    <w:nsid w:val="5DE02CDD"/>
    <w:multiLevelType w:val="hybridMultilevel"/>
    <w:tmpl w:val="82EC3E34"/>
    <w:lvl w:ilvl="0" w:tplc="3F8C4E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4">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46">
    <w:nsid w:val="7C0C2A71"/>
    <w:multiLevelType w:val="hybridMultilevel"/>
    <w:tmpl w:val="19E2611E"/>
    <w:lvl w:ilvl="0" w:tplc="049E5A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1"/>
  </w:num>
  <w:num w:numId="2">
    <w:abstractNumId w:val="41"/>
  </w:num>
  <w:num w:numId="3">
    <w:abstractNumId w:val="0"/>
  </w:num>
  <w:num w:numId="4">
    <w:abstractNumId w:val="26"/>
  </w:num>
  <w:num w:numId="5">
    <w:abstractNumId w:val="13"/>
  </w:num>
  <w:num w:numId="6">
    <w:abstractNumId w:val="11"/>
  </w:num>
  <w:num w:numId="7">
    <w:abstractNumId w:val="42"/>
  </w:num>
  <w:num w:numId="8">
    <w:abstractNumId w:val="33"/>
  </w:num>
  <w:num w:numId="9">
    <w:abstractNumId w:val="22"/>
  </w:num>
  <w:num w:numId="10">
    <w:abstractNumId w:val="29"/>
  </w:num>
  <w:num w:numId="11">
    <w:abstractNumId w:val="48"/>
  </w:num>
  <w:num w:numId="12">
    <w:abstractNumId w:val="30"/>
  </w:num>
  <w:num w:numId="13">
    <w:abstractNumId w:val="18"/>
  </w:num>
  <w:num w:numId="14">
    <w:abstractNumId w:val="19"/>
  </w:num>
  <w:num w:numId="15">
    <w:abstractNumId w:val="43"/>
  </w:num>
  <w:num w:numId="16">
    <w:abstractNumId w:val="16"/>
  </w:num>
  <w:num w:numId="17">
    <w:abstractNumId w:val="8"/>
  </w:num>
  <w:num w:numId="18">
    <w:abstractNumId w:val="17"/>
  </w:num>
  <w:num w:numId="19">
    <w:abstractNumId w:val="27"/>
  </w:num>
  <w:num w:numId="20">
    <w:abstractNumId w:val="44"/>
  </w:num>
  <w:num w:numId="21">
    <w:abstractNumId w:val="34"/>
  </w:num>
  <w:num w:numId="22">
    <w:abstractNumId w:val="1"/>
  </w:num>
  <w:num w:numId="23">
    <w:abstractNumId w:val="35"/>
  </w:num>
  <w:num w:numId="24">
    <w:abstractNumId w:val="23"/>
  </w:num>
  <w:num w:numId="25">
    <w:abstractNumId w:val="24"/>
  </w:num>
  <w:num w:numId="26">
    <w:abstractNumId w:val="6"/>
  </w:num>
  <w:num w:numId="27">
    <w:abstractNumId w:val="12"/>
  </w:num>
  <w:num w:numId="28">
    <w:abstractNumId w:val="47"/>
  </w:num>
  <w:num w:numId="29">
    <w:abstractNumId w:val="9"/>
  </w:num>
  <w:num w:numId="30">
    <w:abstractNumId w:val="32"/>
  </w:num>
  <w:num w:numId="31">
    <w:abstractNumId w:val="28"/>
  </w:num>
  <w:num w:numId="32">
    <w:abstractNumId w:val="15"/>
  </w:num>
  <w:num w:numId="33">
    <w:abstractNumId w:val="3"/>
  </w:num>
  <w:num w:numId="34">
    <w:abstractNumId w:val="4"/>
  </w:num>
  <w:num w:numId="35">
    <w:abstractNumId w:val="10"/>
  </w:num>
  <w:num w:numId="36">
    <w:abstractNumId w:val="25"/>
  </w:num>
  <w:num w:numId="37">
    <w:abstractNumId w:val="39"/>
  </w:num>
  <w:num w:numId="38">
    <w:abstractNumId w:val="2"/>
  </w:num>
  <w:num w:numId="39">
    <w:abstractNumId w:val="5"/>
  </w:num>
  <w:num w:numId="40">
    <w:abstractNumId w:val="31"/>
  </w:num>
  <w:num w:numId="41">
    <w:abstractNumId w:val="7"/>
  </w:num>
  <w:num w:numId="42">
    <w:abstractNumId w:val="37"/>
  </w:num>
  <w:num w:numId="43">
    <w:abstractNumId w:val="36"/>
  </w:num>
  <w:num w:numId="44">
    <w:abstractNumId w:val="45"/>
  </w:num>
  <w:num w:numId="45">
    <w:abstractNumId w:val="14"/>
  </w:num>
  <w:num w:numId="46">
    <w:abstractNumId w:val="38"/>
  </w:num>
  <w:num w:numId="47">
    <w:abstractNumId w:val="20"/>
  </w:num>
  <w:num w:numId="48">
    <w:abstractNumId w:val="46"/>
  </w:num>
  <w:num w:numId="49">
    <w:abstractNumId w:val="40"/>
  </w:num>
  <w:num w:numId="5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466"/>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1DD2"/>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4CB"/>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57C"/>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02E"/>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11B7"/>
    <w:rsid w:val="00371CC6"/>
    <w:rsid w:val="00372141"/>
    <w:rsid w:val="00372217"/>
    <w:rsid w:val="003739AB"/>
    <w:rsid w:val="00373D9D"/>
    <w:rsid w:val="00373E9D"/>
    <w:rsid w:val="00374785"/>
    <w:rsid w:val="003749A5"/>
    <w:rsid w:val="00374BEC"/>
    <w:rsid w:val="003751B0"/>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1066"/>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12EB"/>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C4B"/>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8A2"/>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320"/>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58"/>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7A4"/>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3F30"/>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A51"/>
    <w:rsid w:val="006A4132"/>
    <w:rsid w:val="006A4304"/>
    <w:rsid w:val="006A461A"/>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772"/>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19D"/>
    <w:rsid w:val="00787525"/>
    <w:rsid w:val="007876A3"/>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3C4"/>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672"/>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9B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260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5F57"/>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53E"/>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3719"/>
    <w:rsid w:val="008E5161"/>
    <w:rsid w:val="008E589A"/>
    <w:rsid w:val="008E6057"/>
    <w:rsid w:val="008E652E"/>
    <w:rsid w:val="008E6C06"/>
    <w:rsid w:val="008E6CEB"/>
    <w:rsid w:val="008E6EA7"/>
    <w:rsid w:val="008E741F"/>
    <w:rsid w:val="008E74FB"/>
    <w:rsid w:val="008E7565"/>
    <w:rsid w:val="008E7973"/>
    <w:rsid w:val="008F0052"/>
    <w:rsid w:val="008F039D"/>
    <w:rsid w:val="008F062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5FE1"/>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04A"/>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6D0"/>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0CB2"/>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9BD"/>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373"/>
    <w:rsid w:val="00A95F1E"/>
    <w:rsid w:val="00A961C3"/>
    <w:rsid w:val="00A96B00"/>
    <w:rsid w:val="00A96E49"/>
    <w:rsid w:val="00A97205"/>
    <w:rsid w:val="00A9772A"/>
    <w:rsid w:val="00A97A7B"/>
    <w:rsid w:val="00AA0D99"/>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8AA"/>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3556"/>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CEB"/>
    <w:rsid w:val="00BC4B59"/>
    <w:rsid w:val="00BC4B65"/>
    <w:rsid w:val="00BC4F1F"/>
    <w:rsid w:val="00BC5098"/>
    <w:rsid w:val="00BC5720"/>
    <w:rsid w:val="00BC58C9"/>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03C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5013"/>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6CE"/>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101"/>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5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D7DB2"/>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A90"/>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7C"/>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12"/>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DC0"/>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0B3"/>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18"/>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3F3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5FE6A-F870-4B00-8152-B4E9F161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1763</Words>
  <Characters>10052</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이윤정/수석연구원/차세대표준(연)ACS팀(yunjung.yi@lge.com)</cp:lastModifiedBy>
  <cp:revision>4</cp:revision>
  <cp:lastPrinted>2017-06-13T10:43:00Z</cp:lastPrinted>
  <dcterms:created xsi:type="dcterms:W3CDTF">2017-08-11T16:45:00Z</dcterms:created>
  <dcterms:modified xsi:type="dcterms:W3CDTF">2017-08-11T16:50:00Z</dcterms:modified>
</cp:coreProperties>
</file>